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A" w:rsidRDefault="007971E5" w:rsidP="00784A58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28"/>
          <w:szCs w:val="28"/>
        </w:rPr>
      </w:pPr>
      <w:r w:rsidRPr="000878A1">
        <w:rPr>
          <w:rFonts w:ascii="Century Gothic" w:eastAsia="微軟正黑體" w:hAnsi="Century Gothic"/>
          <w:b/>
          <w:color w:val="000000"/>
          <w:sz w:val="32"/>
          <w:szCs w:val="28"/>
        </w:rPr>
        <w:t>生物安全第二等級以上實驗室人員健康監控規範</w:t>
      </w:r>
    </w:p>
    <w:p w:rsidR="00784A58" w:rsidRPr="00784A58" w:rsidRDefault="00784A58" w:rsidP="00784A58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</w:p>
    <w:p w:rsidR="0093337A" w:rsidRPr="00784A58" w:rsidRDefault="00295E3C" w:rsidP="00784A58">
      <w:pPr>
        <w:numPr>
          <w:ilvl w:val="0"/>
          <w:numId w:val="5"/>
        </w:numPr>
        <w:autoSpaceDE w:val="0"/>
        <w:autoSpaceDN w:val="0"/>
        <w:spacing w:line="440" w:lineRule="exact"/>
        <w:ind w:left="283" w:rightChars="58" w:right="139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295E3C" w:rsidRPr="00784A58" w:rsidRDefault="00AA2E24" w:rsidP="00784A58">
      <w:pPr>
        <w:pStyle w:val="CCH"/>
        <w:tabs>
          <w:tab w:val="clear" w:pos="480"/>
          <w:tab w:val="left" w:pos="709"/>
        </w:tabs>
        <w:spacing w:line="440" w:lineRule="exact"/>
        <w:ind w:leftChars="118" w:left="283"/>
        <w:rPr>
          <w:rFonts w:ascii="Century Gothic" w:eastAsia="微軟正黑體" w:hAnsi="Century Gothic"/>
        </w:rPr>
      </w:pPr>
      <w:r w:rsidRPr="00784A58">
        <w:rPr>
          <w:rFonts w:ascii="Century Gothic" w:eastAsia="微軟正黑體" w:hAnsi="Century Gothic"/>
        </w:rPr>
        <w:t>依據</w:t>
      </w:r>
      <w:r w:rsidR="00D722B2">
        <w:rPr>
          <w:rFonts w:ascii="Century Gothic" w:eastAsia="微軟正黑體" w:hAnsi="Century Gothic" w:hint="eastAsia"/>
        </w:rPr>
        <w:t>CDC</w:t>
      </w:r>
      <w:r w:rsidR="00B132AD">
        <w:rPr>
          <w:rFonts w:ascii="Century Gothic" w:eastAsia="微軟正黑體" w:hAnsi="Century Gothic" w:hint="eastAsia"/>
        </w:rPr>
        <w:t>於</w:t>
      </w:r>
      <w:r w:rsidR="00B132AD">
        <w:rPr>
          <w:rFonts w:ascii="Century Gothic" w:eastAsia="微軟正黑體" w:hAnsi="Century Gothic" w:hint="eastAsia"/>
        </w:rPr>
        <w:t>2019</w:t>
      </w:r>
      <w:r w:rsidR="00B132AD">
        <w:rPr>
          <w:rFonts w:ascii="Century Gothic" w:eastAsia="微軟正黑體" w:hAnsi="Century Gothic" w:hint="eastAsia"/>
        </w:rPr>
        <w:t>年</w:t>
      </w:r>
      <w:r w:rsidR="00B132AD">
        <w:rPr>
          <w:rFonts w:ascii="Century Gothic" w:eastAsia="微軟正黑體" w:hAnsi="Century Gothic" w:hint="eastAsia"/>
        </w:rPr>
        <w:t>01</w:t>
      </w:r>
      <w:r w:rsidR="00B132AD">
        <w:rPr>
          <w:rFonts w:ascii="Century Gothic" w:eastAsia="微軟正黑體" w:hAnsi="Century Gothic" w:hint="eastAsia"/>
        </w:rPr>
        <w:t>月</w:t>
      </w:r>
      <w:r w:rsidR="00B132AD">
        <w:rPr>
          <w:rFonts w:ascii="Century Gothic" w:eastAsia="微軟正黑體" w:hAnsi="Century Gothic" w:hint="eastAsia"/>
        </w:rPr>
        <w:t>31</w:t>
      </w:r>
      <w:r w:rsidR="00B132AD">
        <w:rPr>
          <w:rFonts w:ascii="Century Gothic" w:eastAsia="微軟正黑體" w:hAnsi="Century Gothic" w:hint="eastAsia"/>
        </w:rPr>
        <w:t>日</w:t>
      </w:r>
      <w:r w:rsidR="00B132AD" w:rsidRPr="006D0740">
        <w:rPr>
          <w:rFonts w:ascii="Century Gothic" w:eastAsia="微軟正黑體" w:hAnsi="Century Gothic"/>
        </w:rPr>
        <w:t>公布之感染性生物</w:t>
      </w:r>
      <w:r w:rsidR="00B132AD">
        <w:rPr>
          <w:rFonts w:ascii="Century Gothic" w:eastAsia="微軟正黑體" w:hAnsi="Century Gothic" w:hint="eastAsia"/>
        </w:rPr>
        <w:t>材料</w:t>
      </w:r>
      <w:r w:rsidR="00B132AD" w:rsidRPr="006D0740">
        <w:rPr>
          <w:rFonts w:ascii="Century Gothic" w:eastAsia="微軟正黑體" w:hAnsi="Century Gothic"/>
        </w:rPr>
        <w:t>管理辦法</w:t>
      </w:r>
      <w:r w:rsidR="00B132AD">
        <w:rPr>
          <w:rFonts w:ascii="Century Gothic" w:eastAsia="微軟正黑體" w:hAnsi="Century Gothic" w:hint="eastAsia"/>
        </w:rPr>
        <w:t>規定</w:t>
      </w:r>
      <w:r w:rsidR="00B132AD">
        <w:rPr>
          <w:rFonts w:ascii="Century Gothic" w:eastAsia="微軟正黑體" w:hAnsi="Century Gothic" w:hint="eastAsia"/>
        </w:rPr>
        <w:t xml:space="preserve">: </w:t>
      </w:r>
      <w:r w:rsidR="00B132AD">
        <w:rPr>
          <w:rFonts w:ascii="Century Gothic" w:eastAsia="微軟正黑體" w:hAnsi="Century Gothic" w:hint="eastAsia"/>
        </w:rPr>
        <w:t>第十條第九項</w:t>
      </w:r>
      <w:r w:rsidR="004C4661">
        <w:rPr>
          <w:rFonts w:ascii="Century Gothic" w:eastAsia="微軟正黑體" w:hAnsi="Century Gothic" w:hint="eastAsia"/>
        </w:rPr>
        <w:t xml:space="preserve"> </w:t>
      </w:r>
      <w:r w:rsidR="000A3391" w:rsidRPr="00784A58">
        <w:rPr>
          <w:rFonts w:ascii="Century Gothic" w:eastAsia="微軟正黑體" w:hAnsi="Century Gothic"/>
          <w:color w:val="000000" w:themeColor="text1"/>
          <w:kern w:val="0"/>
          <w:szCs w:val="24"/>
        </w:rPr>
        <w:t>實驗室、保存場所人員健康檢查及建立健康狀況異常監控機制</w:t>
      </w:r>
      <w:r w:rsidR="00B132AD">
        <w:rPr>
          <w:rFonts w:ascii="Century Gothic" w:eastAsia="微軟正黑體" w:hAnsi="Century Gothic" w:hint="eastAsia"/>
          <w:color w:val="000000" w:themeColor="text1"/>
          <w:kern w:val="0"/>
          <w:szCs w:val="24"/>
        </w:rPr>
        <w:t>，</w:t>
      </w:r>
      <w:r w:rsidR="00B132AD">
        <w:rPr>
          <w:rFonts w:ascii="Century Gothic" w:eastAsia="微軟正黑體" w:hAnsi="Century Gothic" w:hint="eastAsia"/>
        </w:rPr>
        <w:t>為生物安全會職責</w:t>
      </w:r>
      <w:r w:rsidR="00B132AD">
        <w:rPr>
          <w:rFonts w:ascii="Century Gothic" w:eastAsia="微軟正黑體" w:hAnsi="Century Gothic" w:hint="eastAsia"/>
          <w:color w:val="000000" w:themeColor="text1"/>
          <w:kern w:val="0"/>
          <w:szCs w:val="24"/>
        </w:rPr>
        <w:t>，因此訂定此規範。</w:t>
      </w:r>
    </w:p>
    <w:p w:rsidR="00295E3C" w:rsidRPr="00784A58" w:rsidRDefault="00295E3C" w:rsidP="00784A58">
      <w:pPr>
        <w:numPr>
          <w:ilvl w:val="0"/>
          <w:numId w:val="5"/>
        </w:numPr>
        <w:autoSpaceDE w:val="0"/>
        <w:autoSpaceDN w:val="0"/>
        <w:spacing w:line="440" w:lineRule="exact"/>
        <w:ind w:leftChars="1" w:left="283" w:hangingChars="117" w:hanging="281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295E3C" w:rsidRPr="00784A58" w:rsidRDefault="00295E3C" w:rsidP="00784A5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適用範圍：</w:t>
      </w:r>
    </w:p>
    <w:p w:rsidR="00784A58" w:rsidRDefault="00894072" w:rsidP="00784A5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color w:val="000000" w:themeColor="text1"/>
        </w:rPr>
        <w:t>生安會</w:t>
      </w:r>
      <w:r w:rsidR="007971E5" w:rsidRPr="00784A58">
        <w:rPr>
          <w:rFonts w:ascii="Century Gothic" w:eastAsia="微軟正黑體" w:hAnsi="Century Gothic"/>
          <w:color w:val="000000" w:themeColor="text1"/>
        </w:rPr>
        <w:t>下轄</w:t>
      </w:r>
      <w:r w:rsidRPr="00784A58">
        <w:rPr>
          <w:rFonts w:ascii="Century Gothic" w:eastAsia="微軟正黑體" w:hAnsi="Century Gothic"/>
          <w:color w:val="000000" w:themeColor="text1"/>
        </w:rPr>
        <w:t>之</w:t>
      </w:r>
      <w:r w:rsidR="007971E5" w:rsidRPr="00784A58">
        <w:rPr>
          <w:rFonts w:ascii="Century Gothic" w:eastAsia="微軟正黑體" w:hAnsi="Century Gothic"/>
          <w:color w:val="000000" w:themeColor="text1"/>
        </w:rPr>
        <w:t>生物安全第二等級以上實驗室</w:t>
      </w:r>
    </w:p>
    <w:p w:rsidR="00295E3C" w:rsidRPr="00784A58" w:rsidRDefault="007971E5" w:rsidP="00784A5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color w:val="000000"/>
        </w:rPr>
        <w:t>包括健康檢查規定、平常的健康監控以及血清留存的規定</w:t>
      </w:r>
    </w:p>
    <w:p w:rsidR="00295E3C" w:rsidRPr="00784A58" w:rsidRDefault="00295E3C" w:rsidP="00784A5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定義</w:t>
      </w:r>
    </w:p>
    <w:p w:rsidR="00025644" w:rsidRPr="00784A58" w:rsidRDefault="004B781C" w:rsidP="00784A58">
      <w:pPr>
        <w:numPr>
          <w:ilvl w:val="1"/>
          <w:numId w:val="5"/>
        </w:numPr>
        <w:autoSpaceDE w:val="0"/>
        <w:autoSpaceDN w:val="0"/>
        <w:spacing w:line="440" w:lineRule="exact"/>
        <w:ind w:left="709" w:hanging="426"/>
        <w:rPr>
          <w:rFonts w:ascii="Century Gothic" w:eastAsia="微軟正黑體" w:hAnsi="Century Gothic"/>
          <w:b/>
          <w:color w:val="000000" w:themeColor="text1"/>
          <w:sz w:val="22"/>
        </w:rPr>
      </w:pPr>
      <w:r w:rsidRPr="00784A58">
        <w:rPr>
          <w:rFonts w:ascii="Century Gothic" w:eastAsia="微軟正黑體" w:hAnsi="Century Gothic"/>
          <w:b/>
          <w:szCs w:val="28"/>
        </w:rPr>
        <w:t>生物安全第二等級</w:t>
      </w:r>
      <w:r w:rsidRPr="00784A58">
        <w:rPr>
          <w:rFonts w:ascii="Century Gothic" w:eastAsia="微軟正黑體" w:hAnsi="Century Gothic"/>
          <w:b/>
          <w:szCs w:val="28"/>
        </w:rPr>
        <w:t>(</w:t>
      </w:r>
      <w:r w:rsidR="00025644" w:rsidRPr="00784A58">
        <w:rPr>
          <w:rFonts w:ascii="Century Gothic" w:eastAsia="微軟正黑體" w:hAnsi="Century Gothic"/>
          <w:b/>
          <w:szCs w:val="28"/>
        </w:rPr>
        <w:t>BSL-2</w:t>
      </w:r>
      <w:r w:rsidRPr="00784A58">
        <w:rPr>
          <w:rFonts w:ascii="Century Gothic" w:eastAsia="微軟正黑體" w:hAnsi="Century Gothic"/>
          <w:b/>
          <w:szCs w:val="28"/>
        </w:rPr>
        <w:t>)</w:t>
      </w:r>
      <w:r w:rsidR="00025644" w:rsidRPr="00784A58">
        <w:rPr>
          <w:rFonts w:ascii="Century Gothic" w:eastAsia="微軟正黑體" w:hAnsi="Century Gothic"/>
          <w:b/>
          <w:szCs w:val="28"/>
        </w:rPr>
        <w:t>實驗室：</w:t>
      </w:r>
    </w:p>
    <w:p w:rsidR="00025644" w:rsidRPr="004C4661" w:rsidRDefault="00B132AD" w:rsidP="00784A58">
      <w:pPr>
        <w:autoSpaceDE w:val="0"/>
        <w:autoSpaceDN w:val="0"/>
        <w:spacing w:line="440" w:lineRule="exact"/>
        <w:ind w:left="709"/>
        <w:rPr>
          <w:rFonts w:ascii="Century Gothic" w:eastAsia="微軟正黑體" w:hAnsi="Century Gothic"/>
          <w:b/>
          <w:color w:val="000000" w:themeColor="text1"/>
          <w:sz w:val="22"/>
        </w:rPr>
      </w:pPr>
      <w:r w:rsidRPr="004C4661">
        <w:rPr>
          <w:rFonts w:ascii="Century Gothic" w:eastAsia="微軟正黑體" w:hAnsi="Century Gothic"/>
        </w:rPr>
        <w:t>造成人類疾病</w:t>
      </w:r>
      <w:r w:rsidR="00214BAE" w:rsidRPr="004C4661">
        <w:rPr>
          <w:rFonts w:ascii="Century Gothic" w:eastAsia="微軟正黑體" w:hAnsi="Century Gothic"/>
        </w:rPr>
        <w:t>之生物材料與</w:t>
      </w:r>
      <w:r w:rsidR="00025644" w:rsidRPr="004C4661">
        <w:rPr>
          <w:rFonts w:ascii="Century Gothic" w:eastAsia="微軟正黑體" w:hAnsi="Century Gothic"/>
          <w:color w:val="000000"/>
          <w:szCs w:val="28"/>
        </w:rPr>
        <w:t>生物毒素之實驗操作，應於</w:t>
      </w:r>
      <w:r w:rsidR="00025644" w:rsidRPr="004C4661">
        <w:rPr>
          <w:rFonts w:ascii="Century Gothic" w:eastAsia="微軟正黑體" w:hAnsi="Century Gothic"/>
          <w:color w:val="000000"/>
          <w:szCs w:val="28"/>
        </w:rPr>
        <w:t>BSL-2</w:t>
      </w:r>
      <w:r w:rsidR="00025644" w:rsidRPr="004C4661">
        <w:rPr>
          <w:rFonts w:ascii="Century Gothic" w:eastAsia="微軟正黑體" w:hAnsi="Century Gothic"/>
          <w:color w:val="000000"/>
          <w:szCs w:val="28"/>
        </w:rPr>
        <w:t>以上實驗室之設施、設備及操作規範進行。</w:t>
      </w:r>
    </w:p>
    <w:p w:rsidR="00116CD9" w:rsidRPr="004C4661" w:rsidRDefault="00116CD9" w:rsidP="00784A5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4C4661">
        <w:rPr>
          <w:rFonts w:ascii="Century Gothic" w:eastAsia="微軟正黑體" w:hAnsi="Century Gothic"/>
          <w:b/>
          <w:color w:val="000000" w:themeColor="text1"/>
        </w:rPr>
        <w:t>權責</w:t>
      </w:r>
    </w:p>
    <w:p w:rsidR="00116CD9" w:rsidRPr="00784A58" w:rsidRDefault="00116CD9" w:rsidP="00784A5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784A58" w:rsidRDefault="00116CD9" w:rsidP="00784A5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color w:val="000000" w:themeColor="text1"/>
        </w:rPr>
        <w:t>本</w:t>
      </w:r>
      <w:r w:rsidR="006413C7" w:rsidRPr="00784A58">
        <w:rPr>
          <w:rFonts w:ascii="Century Gothic" w:eastAsia="微軟正黑體" w:hAnsi="Century Gothic"/>
          <w:color w:val="000000" w:themeColor="text1"/>
        </w:rPr>
        <w:t>規範</w:t>
      </w:r>
      <w:r w:rsidRPr="00784A58">
        <w:rPr>
          <w:rFonts w:ascii="Century Gothic" w:eastAsia="微軟正黑體" w:hAnsi="Century Gothic"/>
          <w:color w:val="000000" w:themeColor="text1"/>
        </w:rPr>
        <w:t>由</w:t>
      </w:r>
      <w:r w:rsidR="002B2E7B" w:rsidRPr="00784A58">
        <w:rPr>
          <w:rFonts w:ascii="Century Gothic" w:eastAsia="微軟正黑體" w:hAnsi="Century Gothic"/>
          <w:color w:val="000000" w:themeColor="text1"/>
        </w:rPr>
        <w:t>生物安全會</w:t>
      </w:r>
      <w:r w:rsidRPr="00784A58">
        <w:rPr>
          <w:rFonts w:ascii="Century Gothic" w:eastAsia="微軟正黑體" w:hAnsi="Century Gothic"/>
          <w:color w:val="000000" w:themeColor="text1"/>
        </w:rPr>
        <w:t>負責</w:t>
      </w:r>
    </w:p>
    <w:p w:rsidR="00784A58" w:rsidRDefault="00116CD9" w:rsidP="00784A5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color w:val="000000" w:themeColor="text1"/>
        </w:rPr>
        <w:t>本</w:t>
      </w:r>
      <w:r w:rsidR="006413C7" w:rsidRPr="00784A58">
        <w:rPr>
          <w:rFonts w:ascii="Century Gothic" w:eastAsia="微軟正黑體" w:hAnsi="Century Gothic"/>
          <w:color w:val="000000" w:themeColor="text1"/>
        </w:rPr>
        <w:t>規範</w:t>
      </w:r>
      <w:r w:rsidRPr="00784A58">
        <w:rPr>
          <w:rFonts w:ascii="Century Gothic" w:eastAsia="微軟正黑體" w:hAnsi="Century Gothic"/>
          <w:color w:val="000000" w:themeColor="text1"/>
        </w:rPr>
        <w:t>訂定、修改、廢止均應由</w:t>
      </w:r>
      <w:r w:rsidR="00B132AD">
        <w:rPr>
          <w:rFonts w:ascii="Century Gothic" w:eastAsia="微軟正黑體" w:hAnsi="Century Gothic" w:hint="eastAsia"/>
          <w:color w:val="000000" w:themeColor="text1"/>
        </w:rPr>
        <w:t>秘書或</w:t>
      </w:r>
      <w:r w:rsidRPr="00784A58">
        <w:rPr>
          <w:rFonts w:ascii="Century Gothic" w:eastAsia="微軟正黑體" w:hAnsi="Century Gothic"/>
          <w:color w:val="000000" w:themeColor="text1"/>
        </w:rPr>
        <w:t>生物安全管制員提出，在</w:t>
      </w:r>
      <w:r w:rsidR="002B2E7B" w:rsidRPr="00784A58">
        <w:rPr>
          <w:rFonts w:ascii="Century Gothic" w:eastAsia="微軟正黑體" w:hAnsi="Century Gothic"/>
          <w:color w:val="000000" w:themeColor="text1"/>
        </w:rPr>
        <w:t>生物安全會</w:t>
      </w:r>
      <w:r w:rsidRPr="00784A58">
        <w:rPr>
          <w:rFonts w:ascii="Century Gothic" w:eastAsia="微軟正黑體" w:hAnsi="Century Gothic"/>
          <w:color w:val="000000" w:themeColor="text1"/>
        </w:rPr>
        <w:t>會議討論</w:t>
      </w:r>
      <w:r w:rsidR="00B132AD">
        <w:rPr>
          <w:rFonts w:ascii="Century Gothic" w:eastAsia="微軟正黑體" w:hAnsi="Century Gothic" w:hint="eastAsia"/>
          <w:color w:val="000000" w:themeColor="text1"/>
        </w:rPr>
        <w:t>或以文件審申請表</w:t>
      </w:r>
      <w:r w:rsidR="00B132AD">
        <w:rPr>
          <w:rFonts w:ascii="Century Gothic" w:eastAsia="微軟正黑體" w:hAnsi="Century Gothic" w:hint="eastAsia"/>
          <w:color w:val="000000" w:themeColor="text1"/>
        </w:rPr>
        <w:t>(BS-T-021)</w:t>
      </w:r>
      <w:r w:rsidR="00B132AD">
        <w:rPr>
          <w:rFonts w:ascii="Century Gothic" w:eastAsia="微軟正黑體" w:hAnsi="Century Gothic" w:hint="eastAsia"/>
          <w:color w:val="000000" w:themeColor="text1"/>
        </w:rPr>
        <w:t>提出</w:t>
      </w:r>
      <w:r w:rsidRPr="00784A58">
        <w:rPr>
          <w:rFonts w:ascii="Century Gothic" w:eastAsia="微軟正黑體" w:hAnsi="Century Gothic"/>
          <w:color w:val="000000" w:themeColor="text1"/>
        </w:rPr>
        <w:t>，經主席核准後公告實施。</w:t>
      </w:r>
    </w:p>
    <w:p w:rsidR="00116CD9" w:rsidRPr="00784A58" w:rsidRDefault="00116CD9" w:rsidP="00784A5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color w:val="000000" w:themeColor="text1"/>
        </w:rPr>
        <w:t>本</w:t>
      </w:r>
      <w:r w:rsidR="006413C7" w:rsidRPr="00784A58">
        <w:rPr>
          <w:rFonts w:ascii="Century Gothic" w:eastAsia="微軟正黑體" w:hAnsi="Century Gothic"/>
          <w:color w:val="000000" w:themeColor="text1"/>
        </w:rPr>
        <w:t>規範</w:t>
      </w:r>
      <w:r w:rsidRPr="00784A58">
        <w:rPr>
          <w:rFonts w:ascii="Century Gothic" w:eastAsia="微軟正黑體" w:hAnsi="Century Gothic"/>
          <w:color w:val="000000" w:themeColor="text1"/>
        </w:rPr>
        <w:t>由</w:t>
      </w:r>
      <w:r w:rsidR="00B132AD">
        <w:rPr>
          <w:rFonts w:ascii="Century Gothic" w:eastAsia="微軟正黑體" w:hAnsi="Century Gothic" w:hint="eastAsia"/>
          <w:color w:val="000000" w:themeColor="text1"/>
        </w:rPr>
        <w:t>秘書或</w:t>
      </w:r>
      <w:r w:rsidRPr="00784A58">
        <w:rPr>
          <w:rFonts w:ascii="Century Gothic" w:eastAsia="微軟正黑體" w:hAnsi="Century Gothic"/>
          <w:color w:val="000000" w:themeColor="text1"/>
        </w:rPr>
        <w:t>生物安全管制員每年</w:t>
      </w:r>
      <w:r w:rsidR="007971E5" w:rsidRPr="00784A58">
        <w:rPr>
          <w:rFonts w:ascii="Century Gothic" w:eastAsia="微軟正黑體" w:hAnsi="Century Gothic"/>
          <w:color w:val="000000" w:themeColor="text1"/>
        </w:rPr>
        <w:t>進行審查修改，並於</w:t>
      </w:r>
      <w:r w:rsidR="002B2E7B" w:rsidRPr="00784A58">
        <w:rPr>
          <w:rFonts w:ascii="Century Gothic" w:eastAsia="微軟正黑體" w:hAnsi="Century Gothic"/>
          <w:color w:val="000000" w:themeColor="text1"/>
        </w:rPr>
        <w:t>生物安全會</w:t>
      </w:r>
      <w:r w:rsidRPr="00784A58">
        <w:rPr>
          <w:rFonts w:ascii="Century Gothic" w:eastAsia="微軟正黑體" w:hAnsi="Century Gothic"/>
          <w:color w:val="000000" w:themeColor="text1"/>
        </w:rPr>
        <w:t>會議進行說明，</w:t>
      </w:r>
      <w:r w:rsidR="007971E5" w:rsidRPr="00784A58">
        <w:rPr>
          <w:rFonts w:ascii="Century Gothic" w:eastAsia="微軟正黑體" w:hAnsi="Century Gothic"/>
          <w:color w:val="000000" w:themeColor="text1"/>
        </w:rPr>
        <w:t>提出文件</w:t>
      </w:r>
      <w:r w:rsidRPr="00784A58">
        <w:rPr>
          <w:rFonts w:ascii="Century Gothic" w:eastAsia="微軟正黑體" w:hAnsi="Century Gothic"/>
          <w:color w:val="000000" w:themeColor="text1"/>
        </w:rPr>
        <w:t>更新修訂</w:t>
      </w:r>
      <w:r w:rsidR="007971E5" w:rsidRPr="00784A58">
        <w:rPr>
          <w:rFonts w:ascii="Century Gothic" w:eastAsia="微軟正黑體" w:hAnsi="Century Gothic"/>
          <w:color w:val="000000" w:themeColor="text1"/>
        </w:rPr>
        <w:t>申請</w:t>
      </w:r>
      <w:r w:rsidRPr="00784A58">
        <w:rPr>
          <w:rFonts w:ascii="Century Gothic" w:eastAsia="微軟正黑體" w:hAnsi="Century Gothic"/>
          <w:color w:val="000000" w:themeColor="text1"/>
        </w:rPr>
        <w:t>。</w:t>
      </w:r>
    </w:p>
    <w:p w:rsidR="00116CD9" w:rsidRPr="00025644" w:rsidRDefault="00116CD9" w:rsidP="00784A5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eastAsia="標楷體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流程相關人員職責：</w:t>
      </w:r>
    </w:p>
    <w:tbl>
      <w:tblPr>
        <w:tblW w:w="9921" w:type="dxa"/>
        <w:jc w:val="center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984"/>
        <w:gridCol w:w="6066"/>
      </w:tblGrid>
      <w:tr w:rsidR="00116CD9" w:rsidRPr="00784A58" w:rsidTr="00D722B2">
        <w:trPr>
          <w:trHeight w:val="454"/>
          <w:jc w:val="center"/>
        </w:trPr>
        <w:tc>
          <w:tcPr>
            <w:tcW w:w="1871" w:type="dxa"/>
            <w:shd w:val="clear" w:color="auto" w:fill="FFFFFF"/>
            <w:vAlign w:val="center"/>
          </w:tcPr>
          <w:p w:rsidR="00116CD9" w:rsidRPr="00784A58" w:rsidRDefault="00116CD9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單位名稱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6CD9" w:rsidRPr="00784A58" w:rsidRDefault="00116CD9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6066" w:type="dxa"/>
            <w:shd w:val="clear" w:color="auto" w:fill="FFFFFF"/>
            <w:vAlign w:val="center"/>
          </w:tcPr>
          <w:p w:rsidR="00116CD9" w:rsidRPr="00784A58" w:rsidRDefault="00116CD9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權責</w:t>
            </w:r>
          </w:p>
        </w:tc>
      </w:tr>
      <w:tr w:rsidR="006413C7" w:rsidRPr="00784A58" w:rsidTr="00D722B2">
        <w:trPr>
          <w:trHeight w:val="454"/>
          <w:jc w:val="center"/>
        </w:trPr>
        <w:tc>
          <w:tcPr>
            <w:tcW w:w="1871" w:type="dxa"/>
            <w:shd w:val="clear" w:color="auto" w:fill="FFFFFF"/>
            <w:vAlign w:val="center"/>
          </w:tcPr>
          <w:p w:rsidR="006413C7" w:rsidRPr="00784A58" w:rsidRDefault="006413C7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  <w:bCs/>
              </w:rPr>
            </w:pPr>
            <w:r w:rsidRPr="00784A58">
              <w:rPr>
                <w:rFonts w:ascii="Century Gothic" w:eastAsia="微軟正黑體" w:hAnsi="Century Gothic"/>
                <w:bCs/>
              </w:rPr>
              <w:t>生物安全會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413C7" w:rsidRPr="00784A58" w:rsidRDefault="006413C7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  <w:bCs/>
              </w:rPr>
            </w:pPr>
            <w:r w:rsidRPr="00784A58">
              <w:rPr>
                <w:rFonts w:ascii="Century Gothic" w:eastAsia="微軟正黑體" w:hAnsi="Century Gothic"/>
                <w:bCs/>
              </w:rPr>
              <w:t>生物安全管制員</w:t>
            </w:r>
          </w:p>
        </w:tc>
        <w:tc>
          <w:tcPr>
            <w:tcW w:w="6066" w:type="dxa"/>
            <w:shd w:val="clear" w:color="auto" w:fill="FFFFFF"/>
            <w:vAlign w:val="center"/>
          </w:tcPr>
          <w:p w:rsidR="006413C7" w:rsidRPr="00784A58" w:rsidRDefault="006413C7" w:rsidP="00D722B2">
            <w:pPr>
              <w:spacing w:line="400" w:lineRule="exact"/>
              <w:jc w:val="both"/>
              <w:rPr>
                <w:rFonts w:ascii="Century Gothic" w:eastAsia="微軟正黑體" w:hAnsi="Century Gothic"/>
                <w:bCs/>
              </w:rPr>
            </w:pPr>
            <w:r w:rsidRPr="00784A58">
              <w:rPr>
                <w:rFonts w:ascii="Century Gothic" w:eastAsia="微軟正黑體" w:hAnsi="Century Gothic"/>
              </w:rPr>
              <w:t>進行文件修訂並提出審查之申請。</w:t>
            </w:r>
          </w:p>
        </w:tc>
      </w:tr>
      <w:tr w:rsidR="006413C7" w:rsidRPr="00784A58" w:rsidTr="00D722B2">
        <w:trPr>
          <w:trHeight w:val="850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6413C7" w:rsidRPr="00784A58" w:rsidRDefault="006413C7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  <w:bCs/>
              </w:rPr>
            </w:pPr>
            <w:r w:rsidRPr="00784A58">
              <w:rPr>
                <w:rFonts w:ascii="Century Gothic" w:eastAsia="微軟正黑體" w:hAnsi="Century Gothic"/>
                <w:bCs/>
              </w:rPr>
              <w:t>生物安全會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3C7" w:rsidRPr="00784A58" w:rsidRDefault="006413C7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784A58">
              <w:rPr>
                <w:rFonts w:ascii="Century Gothic" w:eastAsia="微軟正黑體" w:hAnsi="Century Gothic"/>
                <w:bCs/>
              </w:rPr>
              <w:t>秘書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auto"/>
          </w:tcPr>
          <w:p w:rsidR="006413C7" w:rsidRPr="00784A58" w:rsidRDefault="006413C7" w:rsidP="00784A58">
            <w:pPr>
              <w:widowControl w:val="0"/>
              <w:numPr>
                <w:ilvl w:val="0"/>
                <w:numId w:val="8"/>
              </w:numPr>
              <w:spacing w:line="400" w:lineRule="exact"/>
              <w:ind w:left="249" w:hanging="249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彙整審查結果，呈生安會主委</w:t>
            </w:r>
          </w:p>
          <w:p w:rsidR="005F05BF" w:rsidRPr="00784A58" w:rsidRDefault="005F05BF" w:rsidP="00784A58">
            <w:pPr>
              <w:widowControl w:val="0"/>
              <w:numPr>
                <w:ilvl w:val="0"/>
                <w:numId w:val="8"/>
              </w:numPr>
              <w:spacing w:line="400" w:lineRule="exact"/>
              <w:ind w:left="249" w:hanging="249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進行文件修訂並提出審查之申請。</w:t>
            </w:r>
          </w:p>
        </w:tc>
      </w:tr>
      <w:tr w:rsidR="006413C7" w:rsidRPr="00784A58" w:rsidTr="00D722B2">
        <w:trPr>
          <w:trHeight w:val="45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3C7" w:rsidRPr="00784A58" w:rsidRDefault="006413C7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3C7" w:rsidRPr="00784A58" w:rsidRDefault="006413C7" w:rsidP="00D722B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主任委員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3C7" w:rsidRPr="00784A58" w:rsidRDefault="006413C7" w:rsidP="00D722B2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784A58">
              <w:rPr>
                <w:rFonts w:ascii="Century Gothic" w:eastAsia="微軟正黑體" w:hAnsi="Century Gothic"/>
              </w:rPr>
              <w:t>進行最終之查核，具核發許可之權。</w:t>
            </w:r>
          </w:p>
        </w:tc>
      </w:tr>
    </w:tbl>
    <w:p w:rsidR="00025644" w:rsidRPr="00784A58" w:rsidRDefault="00025644" w:rsidP="00784A58">
      <w:pPr>
        <w:numPr>
          <w:ilvl w:val="0"/>
          <w:numId w:val="5"/>
        </w:numPr>
        <w:autoSpaceDE w:val="0"/>
        <w:autoSpaceDN w:val="0"/>
        <w:spacing w:line="440" w:lineRule="exact"/>
        <w:ind w:leftChars="1" w:left="283" w:hangingChars="117" w:hanging="281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法規與參考文獻</w:t>
      </w:r>
    </w:p>
    <w:p w:rsidR="006C79CB" w:rsidRPr="00784A58" w:rsidRDefault="006C79CB" w:rsidP="00784A5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784A58" w:rsidRPr="00784A58" w:rsidRDefault="0025531C" w:rsidP="004C4661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784A58" w:rsidRPr="00214BAE" w:rsidRDefault="006C79CB" w:rsidP="004C4661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  <w:r w:rsidRPr="00784A58">
        <w:rPr>
          <w:rFonts w:ascii="Century Gothic" w:eastAsia="微軟正黑體" w:hAnsi="Century Gothic"/>
          <w:color w:val="000000" w:themeColor="text1"/>
        </w:rPr>
        <w:t xml:space="preserve"> </w:t>
      </w:r>
    </w:p>
    <w:p w:rsidR="004B781C" w:rsidRPr="00D722B2" w:rsidRDefault="005F04E0" w:rsidP="004C4661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784A58">
        <w:rPr>
          <w:rFonts w:ascii="Century Gothic" w:eastAsia="微軟正黑體" w:hAnsi="Century Gothic"/>
        </w:rPr>
        <w:lastRenderedPageBreak/>
        <w:t>實驗室生物安全管理法規及行政指導彙編</w:t>
      </w:r>
    </w:p>
    <w:p w:rsidR="00D722B2" w:rsidRPr="00214BAE" w:rsidRDefault="00D722B2" w:rsidP="004C4661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89336A">
        <w:rPr>
          <w:rFonts w:ascii="Century Gothic" w:eastAsia="微軟正黑體" w:hAnsi="Century Gothic" w:hint="eastAsia"/>
        </w:rPr>
        <w:t>實驗室生物風險管理規範與實施指引</w:t>
      </w:r>
    </w:p>
    <w:p w:rsidR="005F04E0" w:rsidRPr="00784A58" w:rsidRDefault="005F04E0" w:rsidP="00784A5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</w:rPr>
        <w:t>參考文獻</w:t>
      </w:r>
    </w:p>
    <w:p w:rsidR="00784A58" w:rsidRDefault="00C94BAD" w:rsidP="004C4661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hyperlink r:id="rId9" w:tgtFrame="_blank" w:tooltip="實驗室生物保全管理規範" w:history="1">
        <w:r w:rsidR="005F04E0" w:rsidRPr="00784A58">
          <w:rPr>
            <w:rFonts w:ascii="Century Gothic" w:eastAsia="微軟正黑體" w:hAnsi="Century Gothic"/>
            <w:bCs/>
            <w:color w:val="000000" w:themeColor="text1"/>
          </w:rPr>
          <w:t>實驗室生物保全管理規範</w:t>
        </w:r>
      </w:hyperlink>
    </w:p>
    <w:p w:rsidR="00D722B2" w:rsidRPr="00D65BC7" w:rsidRDefault="00C94BAD" w:rsidP="00D722B2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10" w:tgtFrame="_blank" w:history="1">
        <w:r w:rsidR="00D722B2" w:rsidRPr="00D65BC7">
          <w:rPr>
            <w:rFonts w:ascii="Century Gothic" w:eastAsia="微軟正黑體" w:hAnsi="Century Gothic"/>
            <w:bCs/>
          </w:rPr>
          <w:t>感染性生物材料運送意外之溢出物處理規定</w:t>
        </w:r>
      </w:hyperlink>
    </w:p>
    <w:p w:rsidR="004B781C" w:rsidRPr="00784A58" w:rsidRDefault="00D722B2" w:rsidP="00D722B2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D65BC7">
        <w:rPr>
          <w:rFonts w:ascii="Century Gothic" w:eastAsia="微軟正黑體" w:hAnsi="Century Gothic"/>
          <w:bCs/>
        </w:rPr>
        <w:t>20</w:t>
      </w:r>
      <w:r w:rsidRPr="00D65BC7">
        <w:rPr>
          <w:rFonts w:ascii="Century Gothic" w:eastAsia="微軟正黑體" w:hAnsi="Century Gothic" w:hint="eastAsia"/>
          <w:bCs/>
        </w:rPr>
        <w:t>19-2020</w:t>
      </w:r>
      <w:r w:rsidRPr="00D65BC7">
        <w:rPr>
          <w:rFonts w:ascii="Century Gothic" w:eastAsia="微軟正黑體" w:hAnsi="Century Gothic" w:hint="eastAsia"/>
          <w:bCs/>
        </w:rPr>
        <w:t>年</w:t>
      </w:r>
      <w:r w:rsidRPr="008F568A">
        <w:rPr>
          <w:rFonts w:ascii="Century Gothic" w:eastAsia="微軟正黑體" w:hAnsi="Century Gothic"/>
          <w:bCs/>
          <w:color w:val="000000" w:themeColor="text1"/>
        </w:rPr>
        <w:t>感染性物質運輸規範指引</w:t>
      </w:r>
    </w:p>
    <w:p w:rsidR="006C79CB" w:rsidRPr="00784A58" w:rsidRDefault="006C79CB" w:rsidP="00784A58">
      <w:pPr>
        <w:widowControl w:val="0"/>
        <w:numPr>
          <w:ilvl w:val="0"/>
          <w:numId w:val="5"/>
        </w:numPr>
        <w:tabs>
          <w:tab w:val="left" w:pos="993"/>
        </w:tabs>
        <w:spacing w:line="440" w:lineRule="exact"/>
        <w:ind w:left="284" w:hanging="284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政策</w:t>
      </w:r>
    </w:p>
    <w:p w:rsidR="00DB6F97" w:rsidRPr="008F568A" w:rsidRDefault="00DB6F97" w:rsidP="00D722B2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  <w:color w:val="000000"/>
        </w:rPr>
      </w:pPr>
      <w:r w:rsidRPr="008F568A">
        <w:rPr>
          <w:rFonts w:ascii="Century Gothic" w:eastAsia="微軟正黑體" w:hAnsi="Century Gothic"/>
          <w:b/>
          <w:color w:val="000000"/>
        </w:rPr>
        <w:t>生物安全會組織章程</w:t>
      </w:r>
    </w:p>
    <w:p w:rsidR="00D722B2" w:rsidRPr="00D65BC7" w:rsidRDefault="00D722B2" w:rsidP="00D722B2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D65BC7">
        <w:rPr>
          <w:rFonts w:ascii="Century Gothic" w:eastAsia="微軟正黑體" w:hAnsi="Century Gothic" w:hint="eastAsia"/>
          <w:b/>
        </w:rPr>
        <w:t>實驗室生物風險管理規範</w:t>
      </w:r>
    </w:p>
    <w:p w:rsidR="006C79CB" w:rsidRPr="00DB6F97" w:rsidRDefault="00D722B2" w:rsidP="00D722B2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  <w:color w:val="000000"/>
        </w:rPr>
      </w:pPr>
      <w:r w:rsidRPr="00D65BC7">
        <w:rPr>
          <w:rFonts w:ascii="Century Gothic" w:eastAsia="微軟正黑體" w:hAnsi="Century Gothic" w:hint="eastAsia"/>
          <w:b/>
        </w:rPr>
        <w:t>生物安全政策</w:t>
      </w:r>
    </w:p>
    <w:p w:rsidR="00255C95" w:rsidRPr="00784A58" w:rsidRDefault="006413C7" w:rsidP="0029200E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784A58">
        <w:rPr>
          <w:rFonts w:ascii="Century Gothic" w:eastAsia="微軟正黑體" w:hAnsi="Century Gothic"/>
          <w:b/>
          <w:color w:val="000000" w:themeColor="text1"/>
        </w:rPr>
        <w:t>內容</w:t>
      </w:r>
    </w:p>
    <w:p w:rsidR="006413C7" w:rsidRPr="00784A58" w:rsidRDefault="007971E5" w:rsidP="00784A58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784A58">
        <w:rPr>
          <w:rFonts w:ascii="Century Gothic" w:eastAsia="微軟正黑體" w:hAnsi="Century Gothic"/>
          <w:b/>
        </w:rPr>
        <w:t>每年健康檢查規定</w:t>
      </w:r>
    </w:p>
    <w:p w:rsidR="00784A58" w:rsidRDefault="007971E5" w:rsidP="004C4661">
      <w:pPr>
        <w:widowControl w:val="0"/>
        <w:numPr>
          <w:ilvl w:val="2"/>
          <w:numId w:val="5"/>
        </w:numPr>
        <w:adjustRightInd w:val="0"/>
        <w:snapToGrid w:val="0"/>
        <w:spacing w:line="440" w:lineRule="exact"/>
        <w:ind w:left="1276"/>
        <w:rPr>
          <w:rFonts w:ascii="Century Gothic" w:eastAsia="微軟正黑體" w:hAnsi="Century Gothic"/>
        </w:rPr>
      </w:pPr>
      <w:r w:rsidRPr="00784A58">
        <w:rPr>
          <w:rFonts w:ascii="Century Gothic" w:eastAsia="微軟正黑體" w:hAnsi="Century Gothic"/>
        </w:rPr>
        <w:t>依據院方規定</w:t>
      </w:r>
      <w:r w:rsidR="00036760" w:rsidRPr="00784A58">
        <w:rPr>
          <w:rFonts w:ascii="Century Gothic" w:eastAsia="微軟正黑體" w:hAnsi="Century Gothic"/>
        </w:rPr>
        <w:t>，</w:t>
      </w:r>
      <w:r w:rsidR="00B72467" w:rsidRPr="00784A58">
        <w:rPr>
          <w:rFonts w:ascii="Century Gothic" w:eastAsia="微軟正黑體" w:hAnsi="Century Gothic"/>
        </w:rPr>
        <w:t>員工每人每年生日當月必須接受健康檢查，內容包含：胸部</w:t>
      </w:r>
      <w:r w:rsidR="00B72467" w:rsidRPr="00784A58">
        <w:rPr>
          <w:rFonts w:ascii="Century Gothic" w:eastAsia="微軟正黑體" w:hAnsi="Century Gothic"/>
        </w:rPr>
        <w:t>X</w:t>
      </w:r>
      <w:r w:rsidR="00B72467" w:rsidRPr="00784A58">
        <w:rPr>
          <w:rFonts w:ascii="Century Gothic" w:eastAsia="微軟正黑體" w:hAnsi="Century Gothic"/>
        </w:rPr>
        <w:t>光、一般血液學檢查、一般生化檢查、尿液檢查等。</w:t>
      </w:r>
    </w:p>
    <w:p w:rsidR="00784A58" w:rsidRDefault="00B72467" w:rsidP="004C4661">
      <w:pPr>
        <w:widowControl w:val="0"/>
        <w:numPr>
          <w:ilvl w:val="2"/>
          <w:numId w:val="5"/>
        </w:numPr>
        <w:adjustRightInd w:val="0"/>
        <w:snapToGrid w:val="0"/>
        <w:spacing w:line="440" w:lineRule="exact"/>
        <w:ind w:left="1276"/>
        <w:rPr>
          <w:rFonts w:ascii="Century Gothic" w:eastAsia="微軟正黑體" w:hAnsi="Century Gothic"/>
        </w:rPr>
      </w:pPr>
      <w:r w:rsidRPr="00784A58">
        <w:rPr>
          <w:rFonts w:ascii="Century Gothic" w:eastAsia="微軟正黑體" w:hAnsi="Century Gothic"/>
        </w:rPr>
        <w:t>未接受健康檢查或是健康檢查結果有異常，皆由健康管理促進中心負責催促與</w:t>
      </w:r>
      <w:r w:rsidR="00B603CB">
        <w:rPr>
          <w:rFonts w:ascii="Century Gothic" w:eastAsia="微軟正黑體" w:hAnsi="Century Gothic" w:hint="eastAsia"/>
        </w:rPr>
        <w:t>追</w:t>
      </w:r>
      <w:r w:rsidRPr="00784A58">
        <w:rPr>
          <w:rFonts w:ascii="Century Gothic" w:eastAsia="微軟正黑體" w:hAnsi="Century Gothic"/>
        </w:rPr>
        <w:t>蹤</w:t>
      </w:r>
    </w:p>
    <w:p w:rsidR="00BA2584" w:rsidRPr="00784A58" w:rsidRDefault="00922E62" w:rsidP="004C4661">
      <w:pPr>
        <w:widowControl w:val="0"/>
        <w:numPr>
          <w:ilvl w:val="2"/>
          <w:numId w:val="5"/>
        </w:numPr>
        <w:adjustRightInd w:val="0"/>
        <w:snapToGrid w:val="0"/>
        <w:spacing w:line="440" w:lineRule="exact"/>
        <w:ind w:left="1276"/>
        <w:rPr>
          <w:rFonts w:ascii="Century Gothic" w:eastAsia="微軟正黑體" w:hAnsi="Century Gothic"/>
        </w:rPr>
      </w:pPr>
      <w:r w:rsidRPr="00784A58">
        <w:rPr>
          <w:rFonts w:ascii="Century Gothic" w:eastAsia="微軟正黑體" w:hAnsi="Century Gothic"/>
        </w:rPr>
        <w:t>依實驗室操作危害的性質不同，實驗室可以自行規範接受檢查或檢驗的項目。</w:t>
      </w:r>
    </w:p>
    <w:p w:rsidR="00BA2584" w:rsidRPr="00784A58" w:rsidRDefault="00B72467" w:rsidP="00784A58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784A58">
        <w:rPr>
          <w:rFonts w:ascii="Century Gothic" w:eastAsia="微軟正黑體" w:hAnsi="Century Gothic"/>
          <w:b/>
        </w:rPr>
        <w:t>上班員工的健康監控</w:t>
      </w:r>
    </w:p>
    <w:p w:rsidR="00784A58" w:rsidRDefault="00B72467" w:rsidP="004C4661">
      <w:pPr>
        <w:widowControl w:val="0"/>
        <w:numPr>
          <w:ilvl w:val="2"/>
          <w:numId w:val="5"/>
        </w:numPr>
        <w:adjustRightInd w:val="0"/>
        <w:snapToGrid w:val="0"/>
        <w:spacing w:line="440" w:lineRule="exact"/>
        <w:ind w:left="1276"/>
        <w:rPr>
          <w:rFonts w:ascii="Century Gothic" w:eastAsia="微軟正黑體" w:hAnsi="Century Gothic"/>
        </w:rPr>
      </w:pPr>
      <w:r w:rsidRPr="00784A58">
        <w:rPr>
          <w:rFonts w:ascii="Century Gothic" w:eastAsia="微軟正黑體" w:hAnsi="Century Gothic"/>
        </w:rPr>
        <w:t>由單位員工每日</w:t>
      </w:r>
      <w:r w:rsidR="00922E62" w:rsidRPr="00784A58">
        <w:rPr>
          <w:rFonts w:ascii="Century Gothic" w:eastAsia="微軟正黑體" w:hAnsi="Century Gothic"/>
        </w:rPr>
        <w:t>自行至【彰基</w:t>
      </w:r>
      <w:r w:rsidR="00922E62" w:rsidRPr="00784A58">
        <w:rPr>
          <w:rFonts w:ascii="Century Gothic" w:eastAsia="微軟正黑體" w:hAnsi="Century Gothic"/>
        </w:rPr>
        <w:t>2000</w:t>
      </w:r>
      <w:r w:rsidR="00922E62" w:rsidRPr="00784A58">
        <w:rPr>
          <w:rFonts w:ascii="Century Gothic" w:eastAsia="微軟正黑體" w:hAnsi="Century Gothic"/>
        </w:rPr>
        <w:t>資訊系統</w:t>
      </w:r>
      <w:r w:rsidR="00922E62" w:rsidRPr="00784A58">
        <w:rPr>
          <w:rFonts w:ascii="Century Gothic" w:eastAsia="微軟正黑體" w:hAnsi="Century Gothic"/>
        </w:rPr>
        <w:t>-</w:t>
      </w:r>
      <w:r w:rsidR="00922E62" w:rsidRPr="00784A58">
        <w:rPr>
          <w:rFonts w:ascii="Century Gothic" w:eastAsia="微軟正黑體" w:hAnsi="Century Gothic"/>
        </w:rPr>
        <w:t>感染管制監控通報】，填寫是否有發燒、腹瀉、咳嗽等症狀。</w:t>
      </w:r>
    </w:p>
    <w:p w:rsidR="00BA2584" w:rsidRPr="00784A58" w:rsidRDefault="00922E62" w:rsidP="004C4661">
      <w:pPr>
        <w:widowControl w:val="0"/>
        <w:numPr>
          <w:ilvl w:val="2"/>
          <w:numId w:val="5"/>
        </w:numPr>
        <w:adjustRightInd w:val="0"/>
        <w:snapToGrid w:val="0"/>
        <w:spacing w:line="440" w:lineRule="exact"/>
        <w:ind w:left="1276"/>
        <w:rPr>
          <w:rFonts w:ascii="Century Gothic" w:eastAsia="微軟正黑體" w:hAnsi="Century Gothic"/>
        </w:rPr>
      </w:pPr>
      <w:r w:rsidRPr="00784A58">
        <w:rPr>
          <w:rFonts w:ascii="Century Gothic" w:eastAsia="微軟正黑體" w:hAnsi="Century Gothic"/>
        </w:rPr>
        <w:t>由感染管制中心負責追蹤員工健康情形。</w:t>
      </w:r>
    </w:p>
    <w:p w:rsidR="00BA2584" w:rsidRPr="00784A58" w:rsidRDefault="00922E62" w:rsidP="00784A58">
      <w:pPr>
        <w:widowControl w:val="0"/>
        <w:numPr>
          <w:ilvl w:val="1"/>
          <w:numId w:val="5"/>
        </w:numPr>
        <w:spacing w:line="440" w:lineRule="exact"/>
        <w:ind w:left="709" w:hanging="426"/>
        <w:jc w:val="both"/>
        <w:rPr>
          <w:rFonts w:ascii="Century Gothic" w:eastAsia="微軟正黑體" w:hAnsi="Century Gothic"/>
          <w:b/>
        </w:rPr>
      </w:pPr>
      <w:r w:rsidRPr="00784A58">
        <w:rPr>
          <w:rFonts w:ascii="Century Gothic" w:eastAsia="微軟正黑體" w:hAnsi="Century Gothic"/>
          <w:b/>
        </w:rPr>
        <w:t>血清留存</w:t>
      </w:r>
      <w:r w:rsidR="007D2B00" w:rsidRPr="004C4661">
        <w:rPr>
          <w:rFonts w:ascii="Century Gothic" w:eastAsia="微軟正黑體" w:hAnsi="Century Gothic"/>
        </w:rPr>
        <w:t>(</w:t>
      </w:r>
      <w:r w:rsidR="007D2B00" w:rsidRPr="004C4661">
        <w:rPr>
          <w:rFonts w:ascii="Century Gothic" w:eastAsia="微軟正黑體" w:hAnsi="Century Gothic"/>
        </w:rPr>
        <w:t>依</w:t>
      </w:r>
      <w:r w:rsidR="007D2B00" w:rsidRPr="00784A58">
        <w:rPr>
          <w:rFonts w:ascii="Century Gothic" w:eastAsia="微軟正黑體" w:hAnsi="Century Gothic"/>
        </w:rPr>
        <w:t>據「感染性生物材料管理辦法」第十</w:t>
      </w:r>
      <w:r w:rsidR="005F05BF">
        <w:rPr>
          <w:rFonts w:ascii="Century Gothic" w:eastAsia="微軟正黑體" w:hAnsi="Century Gothic" w:hint="eastAsia"/>
        </w:rPr>
        <w:t>五</w:t>
      </w:r>
      <w:r w:rsidR="007D2B00" w:rsidRPr="00784A58">
        <w:rPr>
          <w:rFonts w:ascii="Century Gothic" w:eastAsia="微軟正黑體" w:hAnsi="Century Gothic"/>
        </w:rPr>
        <w:t>條規定</w:t>
      </w:r>
      <w:r w:rsidR="007D2B00" w:rsidRPr="00784A58">
        <w:rPr>
          <w:rFonts w:ascii="Century Gothic" w:eastAsia="微軟正黑體" w:hAnsi="Century Gothic"/>
        </w:rPr>
        <w:t>)</w:t>
      </w:r>
    </w:p>
    <w:p w:rsidR="00BA2584" w:rsidRPr="00784A58" w:rsidRDefault="00036760" w:rsidP="004C4661">
      <w:pPr>
        <w:widowControl w:val="0"/>
        <w:numPr>
          <w:ilvl w:val="2"/>
          <w:numId w:val="5"/>
        </w:numPr>
        <w:adjustRightInd w:val="0"/>
        <w:snapToGrid w:val="0"/>
        <w:spacing w:line="440" w:lineRule="exact"/>
        <w:ind w:left="1276"/>
        <w:jc w:val="both"/>
        <w:rPr>
          <w:rFonts w:ascii="Century Gothic" w:eastAsia="微軟正黑體" w:hAnsi="Century Gothic"/>
        </w:rPr>
      </w:pPr>
      <w:r w:rsidRPr="00784A58">
        <w:rPr>
          <w:rFonts w:ascii="Century Gothic" w:eastAsia="微軟正黑體" w:hAnsi="Century Gothic"/>
        </w:rPr>
        <w:t>使用第三級</w:t>
      </w:r>
      <w:r w:rsidR="005F05BF">
        <w:rPr>
          <w:rFonts w:ascii="Century Gothic" w:eastAsia="微軟正黑體" w:hAnsi="Century Gothic" w:hint="eastAsia"/>
        </w:rPr>
        <w:t>及第四級</w:t>
      </w:r>
      <w:r w:rsidRPr="00784A58">
        <w:rPr>
          <w:rFonts w:ascii="Century Gothic" w:eastAsia="微軟正黑體" w:hAnsi="Century Gothic"/>
        </w:rPr>
        <w:t>危險群</w:t>
      </w:r>
      <w:r w:rsidR="007D2B00" w:rsidRPr="00784A58">
        <w:rPr>
          <w:rFonts w:ascii="Century Gothic" w:eastAsia="微軟正黑體" w:hAnsi="Century Gothic"/>
        </w:rPr>
        <w:t>病原體</w:t>
      </w:r>
      <w:r w:rsidRPr="00784A58">
        <w:rPr>
          <w:rFonts w:ascii="Century Gothic" w:eastAsia="微軟正黑體" w:hAnsi="Century Gothic"/>
        </w:rPr>
        <w:t>之實驗室工作人員，應保存血清檢體至其離職後十年。</w:t>
      </w:r>
    </w:p>
    <w:p w:rsidR="00784A58" w:rsidRPr="00B603CB" w:rsidRDefault="007D2B00" w:rsidP="00B603CB">
      <w:pPr>
        <w:widowControl w:val="0"/>
        <w:numPr>
          <w:ilvl w:val="2"/>
          <w:numId w:val="5"/>
        </w:numPr>
        <w:adjustRightInd w:val="0"/>
        <w:snapToGrid w:val="0"/>
        <w:spacing w:line="440" w:lineRule="exact"/>
        <w:ind w:left="1276"/>
        <w:rPr>
          <w:rFonts w:ascii="Century Gothic" w:eastAsia="微軟正黑體" w:hAnsi="Century Gothic" w:cs="Arial"/>
        </w:rPr>
      </w:pPr>
      <w:r w:rsidRPr="00784A58">
        <w:rPr>
          <w:rFonts w:ascii="Century Gothic" w:eastAsia="微軟正黑體" w:hAnsi="Century Gothic"/>
        </w:rPr>
        <w:t>使用第二級</w:t>
      </w:r>
      <w:r w:rsidR="00036760" w:rsidRPr="00784A58">
        <w:rPr>
          <w:rFonts w:ascii="Century Gothic" w:eastAsia="微軟正黑體" w:hAnsi="Century Gothic"/>
        </w:rPr>
        <w:t>危險群</w:t>
      </w:r>
      <w:r w:rsidRPr="00784A58">
        <w:rPr>
          <w:rFonts w:ascii="Century Gothic" w:eastAsia="微軟正黑體" w:hAnsi="Century Gothic"/>
        </w:rPr>
        <w:t>病原體</w:t>
      </w:r>
      <w:r w:rsidR="00036760" w:rsidRPr="00784A58">
        <w:rPr>
          <w:rFonts w:ascii="Century Gothic" w:eastAsia="微軟正黑體" w:hAnsi="Century Gothic"/>
        </w:rPr>
        <w:t>之實驗室工作人員，其血清檢體</w:t>
      </w:r>
      <w:r w:rsidRPr="00784A58">
        <w:rPr>
          <w:rFonts w:ascii="Century Gothic" w:eastAsia="微軟正黑體" w:hAnsi="Century Gothic"/>
        </w:rPr>
        <w:t>保存</w:t>
      </w:r>
      <w:r w:rsidR="005F05BF">
        <w:rPr>
          <w:rFonts w:ascii="Century Gothic" w:eastAsia="微軟正黑體" w:hAnsi="Century Gothic" w:hint="eastAsia"/>
        </w:rPr>
        <w:t>必要性及</w:t>
      </w:r>
      <w:r w:rsidR="00B603CB">
        <w:rPr>
          <w:rFonts w:ascii="Century Gothic" w:eastAsia="微軟正黑體" w:hAnsi="Century Gothic"/>
        </w:rPr>
        <w:t>期限，由生安會或生安專</w:t>
      </w:r>
      <w:r w:rsidR="00B603CB">
        <w:rPr>
          <w:rFonts w:ascii="Century Gothic" w:eastAsia="微軟正黑體" w:hAnsi="Century Gothic" w:hint="eastAsia"/>
        </w:rPr>
        <w:t>責</w:t>
      </w:r>
      <w:r w:rsidRPr="00784A58">
        <w:rPr>
          <w:rFonts w:ascii="Century Gothic" w:eastAsia="微軟正黑體" w:hAnsi="Century Gothic"/>
        </w:rPr>
        <w:t>人員定之。本院則由</w:t>
      </w:r>
      <w:r w:rsidR="00036760" w:rsidRPr="00784A58">
        <w:rPr>
          <w:rFonts w:ascii="Century Gothic" w:eastAsia="微軟正黑體" w:hAnsi="Century Gothic"/>
        </w:rPr>
        <w:t>實驗室自行規範。</w:t>
      </w:r>
    </w:p>
    <w:p w:rsidR="00E71B63" w:rsidRPr="00784A58" w:rsidRDefault="00E71B63" w:rsidP="00784A5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784A58">
        <w:rPr>
          <w:rFonts w:ascii="Century Gothic" w:eastAsia="微軟正黑體" w:hAnsi="Century Gothic" w:cs="Arial"/>
          <w:b/>
        </w:rPr>
        <w:t>品質管理</w:t>
      </w:r>
    </w:p>
    <w:tbl>
      <w:tblPr>
        <w:tblW w:w="10205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7"/>
      </w:tblGrid>
      <w:tr w:rsidR="00E71B63" w:rsidRPr="00784A58" w:rsidTr="007D04EF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784A58" w:rsidRDefault="00E71B63" w:rsidP="007D04EF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784A58">
              <w:rPr>
                <w:rFonts w:ascii="Century Gothic" w:eastAsia="微軟正黑體" w:hAnsi="Century Gothic" w:cs="Arial"/>
                <w:color w:val="000000"/>
              </w:rPr>
              <w:t>控制點</w:t>
            </w:r>
          </w:p>
        </w:tc>
        <w:tc>
          <w:tcPr>
            <w:tcW w:w="7937" w:type="dxa"/>
            <w:vAlign w:val="center"/>
          </w:tcPr>
          <w:p w:rsidR="00E71B63" w:rsidRPr="00784A58" w:rsidRDefault="00E71B63" w:rsidP="007D04EF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784A58">
              <w:rPr>
                <w:rFonts w:ascii="Century Gothic" w:eastAsia="微軟正黑體" w:hAnsi="Century Gothic" w:cs="Arial"/>
                <w:color w:val="000000"/>
              </w:rPr>
              <w:t>監測與衡量</w:t>
            </w:r>
          </w:p>
        </w:tc>
      </w:tr>
      <w:tr w:rsidR="00E71B63" w:rsidRPr="00784A58" w:rsidTr="007D04EF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784A58" w:rsidRDefault="0025531C" w:rsidP="007D04EF">
            <w:pPr>
              <w:spacing w:line="400" w:lineRule="exact"/>
              <w:jc w:val="both"/>
              <w:rPr>
                <w:rFonts w:ascii="Century Gothic" w:eastAsia="微軟正黑體" w:hAnsi="Century Gothic" w:cs="Arial"/>
                <w:color w:val="000000"/>
              </w:rPr>
            </w:pPr>
            <w:r w:rsidRPr="00784A58">
              <w:rPr>
                <w:rFonts w:ascii="Century Gothic" w:eastAsia="微軟正黑體" w:hAnsi="Century Gothic" w:cs="Arial"/>
                <w:color w:val="000000"/>
              </w:rPr>
              <w:t>規範符合性</w:t>
            </w:r>
          </w:p>
        </w:tc>
        <w:tc>
          <w:tcPr>
            <w:tcW w:w="7937" w:type="dxa"/>
            <w:vAlign w:val="center"/>
          </w:tcPr>
          <w:p w:rsidR="00E71B63" w:rsidRPr="00784A58" w:rsidRDefault="0025531C" w:rsidP="007D04EF">
            <w:pPr>
              <w:spacing w:line="400" w:lineRule="exact"/>
              <w:jc w:val="both"/>
              <w:rPr>
                <w:rFonts w:ascii="Century Gothic" w:eastAsia="微軟正黑體" w:hAnsi="Century Gothic" w:cs="Arial"/>
                <w:color w:val="000000"/>
              </w:rPr>
            </w:pPr>
            <w:r w:rsidRPr="00784A58">
              <w:rPr>
                <w:rFonts w:ascii="Century Gothic" w:eastAsia="微軟正黑體" w:hAnsi="Century Gothic" w:cs="Arial"/>
              </w:rPr>
              <w:t>符合相關規範的規定</w:t>
            </w:r>
          </w:p>
        </w:tc>
      </w:tr>
    </w:tbl>
    <w:p w:rsidR="0093337A" w:rsidRDefault="0093337A" w:rsidP="00B603CB">
      <w:pPr>
        <w:tabs>
          <w:tab w:val="left" w:pos="851"/>
        </w:tabs>
        <w:autoSpaceDE w:val="0"/>
        <w:autoSpaceDN w:val="0"/>
        <w:spacing w:line="440" w:lineRule="exact"/>
        <w:rPr>
          <w:rFonts w:ascii="微軟正黑體" w:eastAsia="微軟正黑體" w:hAnsi="微軟正黑體" w:cs="Arial"/>
          <w:b/>
        </w:rPr>
      </w:pPr>
    </w:p>
    <w:p w:rsidR="00B603CB" w:rsidRPr="00B603CB" w:rsidRDefault="00B603CB" w:rsidP="00B603CB">
      <w:pPr>
        <w:tabs>
          <w:tab w:val="left" w:pos="851"/>
        </w:tabs>
        <w:autoSpaceDE w:val="0"/>
        <w:autoSpaceDN w:val="0"/>
        <w:spacing w:line="440" w:lineRule="exact"/>
        <w:rPr>
          <w:rFonts w:ascii="微軟正黑體" w:eastAsia="微軟正黑體" w:hAnsi="微軟正黑體" w:cs="Arial"/>
          <w:b/>
        </w:rPr>
      </w:pPr>
    </w:p>
    <w:p w:rsidR="00E71B63" w:rsidRPr="00784A58" w:rsidRDefault="00E71B63" w:rsidP="00784A58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784A58">
        <w:rPr>
          <w:rFonts w:ascii="微軟正黑體" w:eastAsia="微軟正黑體" w:hAnsi="微軟正黑體" w:cs="Arial"/>
          <w:b/>
        </w:rPr>
        <w:lastRenderedPageBreak/>
        <w:t>審核</w:t>
      </w:r>
    </w:p>
    <w:tbl>
      <w:tblPr>
        <w:tblW w:w="9113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843"/>
        <w:gridCol w:w="3078"/>
        <w:gridCol w:w="2592"/>
      </w:tblGrid>
      <w:tr w:rsidR="00E71B63" w:rsidRPr="00784A58" w:rsidTr="00784A58">
        <w:trPr>
          <w:trHeight w:val="397"/>
          <w:jc w:val="center"/>
        </w:trPr>
        <w:tc>
          <w:tcPr>
            <w:tcW w:w="3443" w:type="dxa"/>
            <w:gridSpan w:val="2"/>
          </w:tcPr>
          <w:p w:rsidR="00E71B63" w:rsidRPr="00784A58" w:rsidRDefault="00E71B63" w:rsidP="00784A5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84A58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71B63" w:rsidRPr="00784A58" w:rsidRDefault="00E71B63" w:rsidP="00784A5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84A58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E71B63" w:rsidRPr="00784A58" w:rsidRDefault="00E71B63" w:rsidP="00784A5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84A58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E71B63" w:rsidRPr="00784A58" w:rsidTr="00784A58">
        <w:trPr>
          <w:trHeight w:val="454"/>
          <w:jc w:val="center"/>
        </w:trPr>
        <w:tc>
          <w:tcPr>
            <w:tcW w:w="1600" w:type="dxa"/>
            <w:vAlign w:val="center"/>
          </w:tcPr>
          <w:p w:rsidR="00E71B63" w:rsidRPr="00784A58" w:rsidRDefault="00E71B63" w:rsidP="00784A5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84A58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B63" w:rsidRPr="00784A58" w:rsidRDefault="002B2E7B" w:rsidP="00784A5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84A58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71B63" w:rsidRPr="00784A58" w:rsidRDefault="003F781A" w:rsidP="00784A5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84A58">
              <w:rPr>
                <w:rFonts w:ascii="Century Gothic" w:eastAsia="微軟正黑體" w:hAnsi="Century Gothic"/>
                <w:color w:val="000000"/>
              </w:rPr>
              <w:t>主</w:t>
            </w:r>
            <w:r w:rsidR="0093337A" w:rsidRPr="00784A58">
              <w:rPr>
                <w:rFonts w:ascii="Century Gothic" w:eastAsia="微軟正黑體" w:hAnsi="Century Gothic"/>
                <w:color w:val="000000"/>
              </w:rPr>
              <w:t>委</w:t>
            </w:r>
            <w:r w:rsidR="00E71B63" w:rsidRPr="00784A58">
              <w:rPr>
                <w:rFonts w:ascii="Century Gothic" w:eastAsia="微軟正黑體" w:hAnsi="Century Gothic"/>
                <w:color w:val="000000"/>
              </w:rPr>
              <w:t>：</w:t>
            </w:r>
            <w:r w:rsidR="00E804CC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71B63" w:rsidRPr="00784A58" w:rsidRDefault="00E71B63" w:rsidP="00E804C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84A58">
              <w:rPr>
                <w:rFonts w:ascii="Century Gothic" w:eastAsia="微軟正黑體" w:hAnsi="Century Gothic"/>
                <w:color w:val="000000"/>
              </w:rPr>
              <w:t>20</w:t>
            </w:r>
            <w:r w:rsidR="00B603CB">
              <w:rPr>
                <w:rFonts w:ascii="Century Gothic" w:eastAsia="微軟正黑體" w:hAnsi="Century Gothic" w:hint="eastAsia"/>
                <w:color w:val="000000"/>
              </w:rPr>
              <w:t>20-0</w:t>
            </w:r>
            <w:r w:rsidR="00E804CC">
              <w:rPr>
                <w:rFonts w:ascii="Century Gothic" w:eastAsia="微軟正黑體" w:hAnsi="Century Gothic" w:hint="eastAsia"/>
                <w:color w:val="000000"/>
              </w:rPr>
              <w:t>9-14</w:t>
            </w:r>
            <w:bookmarkStart w:id="0" w:name="_GoBack"/>
            <w:bookmarkEnd w:id="0"/>
          </w:p>
        </w:tc>
      </w:tr>
    </w:tbl>
    <w:p w:rsidR="00A655DA" w:rsidRPr="006C79CB" w:rsidRDefault="00A655DA" w:rsidP="00E71B63">
      <w:pPr>
        <w:autoSpaceDE w:val="0"/>
        <w:autoSpaceDN w:val="0"/>
        <w:spacing w:before="240"/>
        <w:ind w:left="1418"/>
        <w:rPr>
          <w:rFonts w:ascii="標楷體" w:eastAsia="標楷體" w:hAnsi="標楷體"/>
          <w:sz w:val="21"/>
          <w:szCs w:val="21"/>
        </w:rPr>
      </w:pPr>
    </w:p>
    <w:sectPr w:rsidR="00A655DA" w:rsidRPr="006C79CB" w:rsidSect="0029200E">
      <w:headerReference w:type="default" r:id="rId11"/>
      <w:footerReference w:type="default" r:id="rId12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AD" w:rsidRDefault="00C94BAD" w:rsidP="00CC5E82">
      <w:r>
        <w:separator/>
      </w:r>
    </w:p>
  </w:endnote>
  <w:endnote w:type="continuationSeparator" w:id="0">
    <w:p w:rsidR="00C94BAD" w:rsidRDefault="00C94BAD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130731"/>
      <w:docPartObj>
        <w:docPartGallery w:val="Page Numbers (Bottom of Page)"/>
        <w:docPartUnique/>
      </w:docPartObj>
    </w:sdtPr>
    <w:sdtEndPr/>
    <w:sdtContent>
      <w:p w:rsidR="0025531C" w:rsidRDefault="006856A9" w:rsidP="006856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CC" w:rsidRPr="00E804C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AD" w:rsidRDefault="00C94BAD" w:rsidP="00CC5E82">
      <w:r>
        <w:separator/>
      </w:r>
    </w:p>
  </w:footnote>
  <w:footnote w:type="continuationSeparator" w:id="0">
    <w:p w:rsidR="00C94BAD" w:rsidRDefault="00C94BAD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Ind w:w="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F1376F" w:rsidRPr="0003186A" w:rsidTr="002B2E7B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2C78D60" wp14:editId="4C878945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1F61AE" w:rsidRPr="001F61AE" w:rsidRDefault="001F61AE" w:rsidP="007971E5">
          <w:pPr>
            <w:autoSpaceDE w:val="0"/>
            <w:autoSpaceDN w:val="0"/>
            <w:jc w:val="center"/>
            <w:rPr>
              <w:rFonts w:ascii="標楷體" w:eastAsia="標楷體" w:hAnsi="標楷體"/>
              <w:b/>
              <w:color w:val="000000"/>
              <w:szCs w:val="28"/>
            </w:rPr>
          </w:pPr>
          <w:r w:rsidRPr="001F61AE">
            <w:rPr>
              <w:rFonts w:ascii="標楷體" w:eastAsia="標楷體" w:hAnsi="標楷體" w:hint="eastAsia"/>
              <w:b/>
              <w:color w:val="000000"/>
              <w:szCs w:val="28"/>
            </w:rPr>
            <w:t>生物安全會</w:t>
          </w:r>
        </w:p>
        <w:p w:rsidR="00F1376F" w:rsidRPr="00C2243D" w:rsidRDefault="007971E5" w:rsidP="007971E5">
          <w:pPr>
            <w:autoSpaceDE w:val="0"/>
            <w:autoSpaceDN w:val="0"/>
            <w:jc w:val="center"/>
            <w:rPr>
              <w:rFonts w:ascii="標楷體" w:eastAsia="標楷體" w:hAnsi="標楷體"/>
              <w:color w:val="000000"/>
              <w:sz w:val="28"/>
              <w:szCs w:val="28"/>
            </w:rPr>
          </w:pPr>
          <w:r>
            <w:rPr>
              <w:rFonts w:ascii="標楷體" w:eastAsia="標楷體" w:hAnsi="標楷體" w:hint="eastAsia"/>
              <w:b/>
              <w:color w:val="000000"/>
              <w:sz w:val="28"/>
              <w:szCs w:val="28"/>
            </w:rPr>
            <w:t>生物安全第二等級以上實驗室人員健康監控規範</w:t>
          </w:r>
        </w:p>
      </w:tc>
      <w:tc>
        <w:tcPr>
          <w:tcW w:w="5333" w:type="dxa"/>
          <w:gridSpan w:val="2"/>
          <w:shd w:val="clear" w:color="auto" w:fill="auto"/>
        </w:tcPr>
        <w:p w:rsidR="00F1376F" w:rsidRPr="0002564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手冊：實驗室安全規範</w:t>
          </w:r>
          <w:r w:rsidRPr="00025644">
            <w:rPr>
              <w:rFonts w:eastAsia="標楷體"/>
              <w:b/>
              <w:sz w:val="20"/>
            </w:rPr>
            <w:t xml:space="preserve">           </w:t>
          </w:r>
          <w:r w:rsidRPr="00025644">
            <w:rPr>
              <w:rFonts w:eastAsia="標楷體"/>
              <w:b/>
              <w:sz w:val="20"/>
            </w:rPr>
            <w:t>章節：</w:t>
          </w:r>
        </w:p>
      </w:tc>
    </w:tr>
    <w:tr w:rsidR="00F1376F" w:rsidRPr="0003186A" w:rsidTr="002B2E7B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F1376F" w:rsidRPr="00D81C1B" w:rsidRDefault="00F1376F" w:rsidP="00E7550D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F1376F" w:rsidRPr="0002564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F1376F" w:rsidRPr="00025644" w:rsidRDefault="00F1376F" w:rsidP="0025531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文件編號：</w:t>
          </w:r>
          <w:r w:rsidRPr="00025644">
            <w:rPr>
              <w:rFonts w:eastAsia="標楷體"/>
              <w:b/>
              <w:sz w:val="20"/>
            </w:rPr>
            <w:t>BS-S-0</w:t>
          </w:r>
          <w:r w:rsidR="007971E5" w:rsidRPr="00025644">
            <w:rPr>
              <w:rFonts w:eastAsia="標楷體"/>
              <w:b/>
              <w:sz w:val="20"/>
            </w:rPr>
            <w:t>15</w:t>
          </w:r>
        </w:p>
      </w:tc>
    </w:tr>
    <w:tr w:rsidR="00F1376F" w:rsidRPr="0034124F" w:rsidTr="002B2E7B">
      <w:trPr>
        <w:jc w:val="center"/>
      </w:trPr>
      <w:tc>
        <w:tcPr>
          <w:tcW w:w="1176" w:type="dxa"/>
          <w:vMerge/>
          <w:shd w:val="clear" w:color="auto" w:fill="auto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F1376F" w:rsidRPr="00D81C1B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F1376F" w:rsidRPr="0002564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F1376F" w:rsidRPr="00025644" w:rsidRDefault="00F1376F" w:rsidP="001F61AE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新訂認證：</w:t>
          </w:r>
          <w:r w:rsidR="001F61AE" w:rsidRPr="00025644">
            <w:rPr>
              <w:rFonts w:eastAsia="標楷體"/>
              <w:b/>
              <w:sz w:val="20"/>
            </w:rPr>
            <w:t>2014-04-24</w:t>
          </w:r>
        </w:p>
      </w:tc>
    </w:tr>
    <w:tr w:rsidR="00F1376F" w:rsidRPr="0003186A" w:rsidTr="002B2E7B">
      <w:trPr>
        <w:jc w:val="center"/>
      </w:trPr>
      <w:tc>
        <w:tcPr>
          <w:tcW w:w="1176" w:type="dxa"/>
          <w:vMerge/>
          <w:shd w:val="clear" w:color="auto" w:fill="auto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F1376F" w:rsidRPr="00D81C1B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F1376F" w:rsidRPr="00025644" w:rsidRDefault="0029200E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F1376F" w:rsidRPr="00025644" w:rsidRDefault="00F1376F" w:rsidP="00E804C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修訂認證：</w:t>
          </w:r>
          <w:r w:rsidR="001F61AE" w:rsidRPr="00025644">
            <w:rPr>
              <w:rFonts w:eastAsia="標楷體"/>
              <w:b/>
              <w:sz w:val="20"/>
            </w:rPr>
            <w:t>20</w:t>
          </w:r>
          <w:r w:rsidR="00B603CB">
            <w:rPr>
              <w:rFonts w:eastAsia="標楷體" w:hint="eastAsia"/>
              <w:b/>
              <w:sz w:val="20"/>
            </w:rPr>
            <w:t>20-0</w:t>
          </w:r>
          <w:r w:rsidR="00E804CC">
            <w:rPr>
              <w:rFonts w:eastAsia="標楷體" w:hint="eastAsia"/>
              <w:b/>
              <w:sz w:val="20"/>
            </w:rPr>
            <w:t>9-14</w:t>
          </w:r>
        </w:p>
      </w:tc>
    </w:tr>
    <w:tr w:rsidR="00F1376F" w:rsidRPr="0003186A" w:rsidTr="002B2E7B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F1376F" w:rsidRPr="0003186A" w:rsidRDefault="00F1376F" w:rsidP="00E7550D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F1376F" w:rsidRPr="00D81C1B" w:rsidRDefault="00F1376F" w:rsidP="00E7550D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F1376F" w:rsidRPr="0002564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定期更新：每</w:t>
          </w:r>
          <w:r w:rsidR="00025644" w:rsidRPr="00025644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F1376F" w:rsidRPr="00025644" w:rsidRDefault="00F1376F" w:rsidP="00E804C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25644">
            <w:rPr>
              <w:rFonts w:eastAsia="標楷體"/>
              <w:b/>
              <w:sz w:val="20"/>
            </w:rPr>
            <w:t>版本：</w:t>
          </w:r>
          <w:r w:rsidR="00B603CB">
            <w:rPr>
              <w:rFonts w:eastAsia="標楷體" w:hint="eastAsia"/>
              <w:b/>
              <w:sz w:val="20"/>
            </w:rPr>
            <w:t>2020</w:t>
          </w:r>
          <w:r w:rsidR="004B781C">
            <w:rPr>
              <w:rFonts w:eastAsia="標楷體" w:hint="eastAsia"/>
              <w:b/>
              <w:sz w:val="20"/>
            </w:rPr>
            <w:t>.</w:t>
          </w:r>
          <w:r w:rsidR="00E804CC">
            <w:rPr>
              <w:rFonts w:eastAsia="標楷體" w:hint="eastAsia"/>
              <w:b/>
              <w:sz w:val="20"/>
            </w:rPr>
            <w:t>2</w:t>
          </w:r>
          <w:r w:rsidRPr="00025644">
            <w:rPr>
              <w:rFonts w:eastAsia="標楷體"/>
              <w:b/>
              <w:sz w:val="20"/>
            </w:rPr>
            <w:t>版</w:t>
          </w:r>
        </w:p>
      </w:tc>
    </w:tr>
  </w:tbl>
  <w:p w:rsidR="00CC5E82" w:rsidRDefault="00CC5E82" w:rsidP="00CC5E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DE6F24"/>
    <w:multiLevelType w:val="multilevel"/>
    <w:tmpl w:val="DE2E4906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標楷體" w:eastAsia="標楷體" w:hint="eastAsia"/>
        <w:b w:val="0"/>
        <w:i w:val="0"/>
        <w:sz w:val="24"/>
      </w:rPr>
    </w:lvl>
    <w:lvl w:ilvl="1">
      <w:start w:val="1"/>
      <w:numFmt w:val="decimal"/>
      <w:suff w:val="nothing"/>
      <w:lvlText w:val="a%2. "/>
      <w:lvlJc w:val="left"/>
      <w:pPr>
        <w:ind w:left="1787" w:hanging="369"/>
      </w:pPr>
      <w:rPr>
        <w:rFonts w:ascii="標楷體" w:eastAsia="標楷體" w:hAnsi="標楷體" w:hint="eastAsia"/>
        <w:b w:val="0"/>
        <w:sz w:val="24"/>
        <w:szCs w:val="24"/>
      </w:rPr>
    </w:lvl>
    <w:lvl w:ilvl="2">
      <w:start w:val="1"/>
      <w:numFmt w:val="decimal"/>
      <w:suff w:val="nothing"/>
      <w:lvlText w:val="b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c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d%5.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e%6. 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93A3884"/>
    <w:multiLevelType w:val="multilevel"/>
    <w:tmpl w:val="25F0AC86"/>
    <w:lvl w:ilvl="0">
      <w:start w:val="1"/>
      <w:numFmt w:val="decimal"/>
      <w:lvlText w:val="%1"/>
      <w:lvlJc w:val="left"/>
      <w:pPr>
        <w:ind w:left="709" w:hanging="425"/>
      </w:pPr>
      <w:rPr>
        <w:rFonts w:ascii="Century Gothic" w:hAnsi="Century Gothic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Century Gothic" w:hAnsi="Century Gothic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51BF59ED"/>
    <w:multiLevelType w:val="hybridMultilevel"/>
    <w:tmpl w:val="5330E272"/>
    <w:lvl w:ilvl="0" w:tplc="DD128C5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7">
    <w:nsid w:val="59E914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FE34788"/>
    <w:multiLevelType w:val="hybridMultilevel"/>
    <w:tmpl w:val="BB52C1EA"/>
    <w:lvl w:ilvl="0" w:tplc="DD128C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>
    <w:nsid w:val="650F4B27"/>
    <w:multiLevelType w:val="multilevel"/>
    <w:tmpl w:val="F3E898D0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3">
    <w:nsid w:val="7D515ACB"/>
    <w:multiLevelType w:val="hybridMultilevel"/>
    <w:tmpl w:val="7362D7F8"/>
    <w:lvl w:ilvl="0" w:tplc="DD12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25644"/>
    <w:rsid w:val="00036760"/>
    <w:rsid w:val="00074000"/>
    <w:rsid w:val="000857DD"/>
    <w:rsid w:val="000878A1"/>
    <w:rsid w:val="00094B81"/>
    <w:rsid w:val="000A2F90"/>
    <w:rsid w:val="000A3391"/>
    <w:rsid w:val="000E0868"/>
    <w:rsid w:val="000E49F6"/>
    <w:rsid w:val="00116CD9"/>
    <w:rsid w:val="00154EE7"/>
    <w:rsid w:val="001A718E"/>
    <w:rsid w:val="001B0865"/>
    <w:rsid w:val="001B5F9E"/>
    <w:rsid w:val="001E16F7"/>
    <w:rsid w:val="001F0FE4"/>
    <w:rsid w:val="001F61AE"/>
    <w:rsid w:val="002042A0"/>
    <w:rsid w:val="00214BAE"/>
    <w:rsid w:val="00220BD1"/>
    <w:rsid w:val="00222711"/>
    <w:rsid w:val="00226681"/>
    <w:rsid w:val="0025531C"/>
    <w:rsid w:val="00255C95"/>
    <w:rsid w:val="00284CA9"/>
    <w:rsid w:val="00286907"/>
    <w:rsid w:val="00291A9E"/>
    <w:rsid w:val="0029200E"/>
    <w:rsid w:val="00295E3C"/>
    <w:rsid w:val="002B2AA5"/>
    <w:rsid w:val="002B2E7B"/>
    <w:rsid w:val="002E548F"/>
    <w:rsid w:val="00301027"/>
    <w:rsid w:val="00305EB1"/>
    <w:rsid w:val="00377329"/>
    <w:rsid w:val="00383465"/>
    <w:rsid w:val="0039145D"/>
    <w:rsid w:val="003A356F"/>
    <w:rsid w:val="003A68C4"/>
    <w:rsid w:val="003F6E9B"/>
    <w:rsid w:val="003F781A"/>
    <w:rsid w:val="003F790E"/>
    <w:rsid w:val="00466164"/>
    <w:rsid w:val="00491DA6"/>
    <w:rsid w:val="004963C8"/>
    <w:rsid w:val="004B781C"/>
    <w:rsid w:val="004C3E98"/>
    <w:rsid w:val="004C4661"/>
    <w:rsid w:val="00517458"/>
    <w:rsid w:val="00532B63"/>
    <w:rsid w:val="005A5AA0"/>
    <w:rsid w:val="005E0AB6"/>
    <w:rsid w:val="005F04E0"/>
    <w:rsid w:val="005F05BF"/>
    <w:rsid w:val="006413C7"/>
    <w:rsid w:val="006618C8"/>
    <w:rsid w:val="006856A9"/>
    <w:rsid w:val="006B2F5E"/>
    <w:rsid w:val="006C48F6"/>
    <w:rsid w:val="006C79CB"/>
    <w:rsid w:val="006D478C"/>
    <w:rsid w:val="00727469"/>
    <w:rsid w:val="007467AD"/>
    <w:rsid w:val="007475A7"/>
    <w:rsid w:val="00760AD8"/>
    <w:rsid w:val="0077570A"/>
    <w:rsid w:val="007828B8"/>
    <w:rsid w:val="00784A58"/>
    <w:rsid w:val="007971E5"/>
    <w:rsid w:val="007D04EF"/>
    <w:rsid w:val="007D2B00"/>
    <w:rsid w:val="007F2D8F"/>
    <w:rsid w:val="008125F6"/>
    <w:rsid w:val="008354DD"/>
    <w:rsid w:val="00860AA1"/>
    <w:rsid w:val="00864C03"/>
    <w:rsid w:val="0089336A"/>
    <w:rsid w:val="00894072"/>
    <w:rsid w:val="008B56AC"/>
    <w:rsid w:val="008B784A"/>
    <w:rsid w:val="008F16F3"/>
    <w:rsid w:val="00901924"/>
    <w:rsid w:val="00916906"/>
    <w:rsid w:val="00922E62"/>
    <w:rsid w:val="009324CF"/>
    <w:rsid w:val="0093337A"/>
    <w:rsid w:val="00977A15"/>
    <w:rsid w:val="00992064"/>
    <w:rsid w:val="009C1E72"/>
    <w:rsid w:val="009D57D1"/>
    <w:rsid w:val="009E0FD1"/>
    <w:rsid w:val="00A01AE1"/>
    <w:rsid w:val="00A437B1"/>
    <w:rsid w:val="00A655DA"/>
    <w:rsid w:val="00A657FC"/>
    <w:rsid w:val="00A67C66"/>
    <w:rsid w:val="00A95D95"/>
    <w:rsid w:val="00AA0DC7"/>
    <w:rsid w:val="00AA2E24"/>
    <w:rsid w:val="00AC5ED0"/>
    <w:rsid w:val="00AD4369"/>
    <w:rsid w:val="00AE2CE6"/>
    <w:rsid w:val="00B03F2E"/>
    <w:rsid w:val="00B132AD"/>
    <w:rsid w:val="00B603CB"/>
    <w:rsid w:val="00B72467"/>
    <w:rsid w:val="00B73CD3"/>
    <w:rsid w:val="00B8111F"/>
    <w:rsid w:val="00B85AD9"/>
    <w:rsid w:val="00BA13C3"/>
    <w:rsid w:val="00BA2584"/>
    <w:rsid w:val="00BD34CB"/>
    <w:rsid w:val="00BD41A4"/>
    <w:rsid w:val="00BD4B33"/>
    <w:rsid w:val="00BD6233"/>
    <w:rsid w:val="00C04907"/>
    <w:rsid w:val="00C301DC"/>
    <w:rsid w:val="00C311B2"/>
    <w:rsid w:val="00C46724"/>
    <w:rsid w:val="00C616EF"/>
    <w:rsid w:val="00C64678"/>
    <w:rsid w:val="00C94BAD"/>
    <w:rsid w:val="00CC3A9D"/>
    <w:rsid w:val="00CC5E82"/>
    <w:rsid w:val="00CF37A8"/>
    <w:rsid w:val="00CF5B4A"/>
    <w:rsid w:val="00D1513E"/>
    <w:rsid w:val="00D340B8"/>
    <w:rsid w:val="00D52068"/>
    <w:rsid w:val="00D52FF9"/>
    <w:rsid w:val="00D61231"/>
    <w:rsid w:val="00D62807"/>
    <w:rsid w:val="00D722B2"/>
    <w:rsid w:val="00D75F07"/>
    <w:rsid w:val="00D86036"/>
    <w:rsid w:val="00D86591"/>
    <w:rsid w:val="00DB6F97"/>
    <w:rsid w:val="00DE27EF"/>
    <w:rsid w:val="00E444A0"/>
    <w:rsid w:val="00E525C8"/>
    <w:rsid w:val="00E631F5"/>
    <w:rsid w:val="00E64C78"/>
    <w:rsid w:val="00E71B63"/>
    <w:rsid w:val="00E804CC"/>
    <w:rsid w:val="00E83A49"/>
    <w:rsid w:val="00EB6FE1"/>
    <w:rsid w:val="00F01AB4"/>
    <w:rsid w:val="00F1376F"/>
    <w:rsid w:val="00F33E5F"/>
    <w:rsid w:val="00F55813"/>
    <w:rsid w:val="00F56654"/>
    <w:rsid w:val="00F725BB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F1376F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Default">
    <w:name w:val="Default"/>
    <w:rsid w:val="0002564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F1376F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Default">
    <w:name w:val="Default"/>
    <w:rsid w:val="0002564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c.gov.tw/downloadfile.aspx?fid=F0B368A52E5EAA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F330-8FD2-4D67-967E-CBEB28EA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2020-10-07T07:46:00Z</dcterms:created>
  <dcterms:modified xsi:type="dcterms:W3CDTF">2020-10-07T07:46:00Z</dcterms:modified>
</cp:coreProperties>
</file>