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8F" w:rsidRPr="000A7371" w:rsidRDefault="00807950" w:rsidP="000A7371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  <w:r w:rsidRPr="000A7371">
        <w:rPr>
          <w:rFonts w:ascii="Century Gothic" w:eastAsia="微軟正黑體" w:hAnsi="Century Gothic"/>
          <w:b/>
          <w:sz w:val="32"/>
          <w:szCs w:val="32"/>
        </w:rPr>
        <w:t>實驗室生物安全</w:t>
      </w:r>
      <w:r w:rsidR="000A7371">
        <w:rPr>
          <w:rFonts w:ascii="Century Gothic" w:eastAsia="微軟正黑體" w:hAnsi="Century Gothic" w:hint="eastAsia"/>
          <w:b/>
          <w:sz w:val="32"/>
          <w:szCs w:val="32"/>
        </w:rPr>
        <w:t>事件處理</w:t>
      </w:r>
      <w:r w:rsidR="00386834" w:rsidRPr="000A7371">
        <w:rPr>
          <w:rFonts w:ascii="Century Gothic" w:eastAsia="微軟正黑體" w:hAnsi="Century Gothic"/>
          <w:b/>
          <w:color w:val="000000"/>
          <w:sz w:val="32"/>
          <w:szCs w:val="32"/>
        </w:rPr>
        <w:t>標準作業程序</w:t>
      </w:r>
    </w:p>
    <w:p w:rsidR="000A7371" w:rsidRPr="000A7371" w:rsidRDefault="000A7371" w:rsidP="000A7371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</w:p>
    <w:p w:rsidR="00DB66A1" w:rsidRPr="000A7371" w:rsidRDefault="00295E3C" w:rsidP="00DE75EF">
      <w:pPr>
        <w:numPr>
          <w:ilvl w:val="0"/>
          <w:numId w:val="5"/>
        </w:numPr>
        <w:autoSpaceDE w:val="0"/>
        <w:autoSpaceDN w:val="0"/>
        <w:spacing w:line="440" w:lineRule="exact"/>
        <w:ind w:left="286" w:hangingChars="119" w:hanging="286"/>
        <w:rPr>
          <w:rFonts w:ascii="Century Gothic" w:eastAsia="微軟正黑體" w:hAnsi="Century Gothic"/>
          <w:color w:val="000000"/>
        </w:rPr>
      </w:pPr>
      <w:r w:rsidRPr="000A7371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386834" w:rsidRPr="000A7371" w:rsidRDefault="00580000" w:rsidP="00DE75EF">
      <w:pPr>
        <w:autoSpaceDE w:val="0"/>
        <w:autoSpaceDN w:val="0"/>
        <w:spacing w:line="440" w:lineRule="exact"/>
        <w:ind w:left="284"/>
        <w:rPr>
          <w:rFonts w:ascii="Century Gothic" w:eastAsia="微軟正黑體" w:hAnsi="Century Gothic"/>
          <w:b/>
          <w:color w:val="000000" w:themeColor="text1"/>
        </w:rPr>
      </w:pPr>
      <w:r w:rsidRPr="000A7371">
        <w:rPr>
          <w:rFonts w:ascii="Century Gothic" w:eastAsia="微軟正黑體" w:hAnsi="Century Gothic"/>
          <w:color w:val="000000"/>
        </w:rPr>
        <w:t>依據</w:t>
      </w:r>
      <w:r w:rsidR="00F628BA">
        <w:rPr>
          <w:rFonts w:ascii="Century Gothic" w:eastAsia="微軟正黑體" w:hAnsi="Century Gothic" w:hint="eastAsia"/>
        </w:rPr>
        <w:t>CDC</w:t>
      </w:r>
      <w:r w:rsidR="007401D9">
        <w:rPr>
          <w:rFonts w:ascii="Century Gothic" w:eastAsia="微軟正黑體" w:hAnsi="Century Gothic" w:hint="eastAsia"/>
        </w:rPr>
        <w:t>於</w:t>
      </w:r>
      <w:r w:rsidR="007401D9">
        <w:rPr>
          <w:rFonts w:ascii="Century Gothic" w:eastAsia="微軟正黑體" w:hAnsi="Century Gothic" w:hint="eastAsia"/>
        </w:rPr>
        <w:t>2019</w:t>
      </w:r>
      <w:r w:rsidR="007401D9">
        <w:rPr>
          <w:rFonts w:ascii="Century Gothic" w:eastAsia="微軟正黑體" w:hAnsi="Century Gothic" w:hint="eastAsia"/>
        </w:rPr>
        <w:t>年</w:t>
      </w:r>
      <w:r w:rsidR="007401D9">
        <w:rPr>
          <w:rFonts w:ascii="Century Gothic" w:eastAsia="微軟正黑體" w:hAnsi="Century Gothic" w:hint="eastAsia"/>
        </w:rPr>
        <w:t>01</w:t>
      </w:r>
      <w:r w:rsidR="007401D9">
        <w:rPr>
          <w:rFonts w:ascii="Century Gothic" w:eastAsia="微軟正黑體" w:hAnsi="Century Gothic" w:hint="eastAsia"/>
        </w:rPr>
        <w:t>月</w:t>
      </w:r>
      <w:r w:rsidR="007401D9">
        <w:rPr>
          <w:rFonts w:ascii="Century Gothic" w:eastAsia="微軟正黑體" w:hAnsi="Century Gothic" w:hint="eastAsia"/>
        </w:rPr>
        <w:t>31</w:t>
      </w:r>
      <w:r w:rsidR="007401D9">
        <w:rPr>
          <w:rFonts w:ascii="Century Gothic" w:eastAsia="微軟正黑體" w:hAnsi="Century Gothic" w:hint="eastAsia"/>
        </w:rPr>
        <w:t>日</w:t>
      </w:r>
      <w:r w:rsidR="007401D9" w:rsidRPr="006D0740">
        <w:rPr>
          <w:rFonts w:ascii="Century Gothic" w:eastAsia="微軟正黑體" w:hAnsi="Century Gothic"/>
        </w:rPr>
        <w:t>公布之</w:t>
      </w:r>
      <w:r w:rsidRPr="000A7371">
        <w:rPr>
          <w:rFonts w:ascii="Century Gothic" w:eastAsia="微軟正黑體" w:hAnsi="Century Gothic"/>
          <w:color w:val="000000"/>
        </w:rPr>
        <w:t>感染性生物材料管理辦法</w:t>
      </w:r>
      <w:r w:rsidR="007401D9">
        <w:rPr>
          <w:rFonts w:ascii="Century Gothic" w:eastAsia="微軟正黑體" w:hAnsi="Century Gothic" w:hint="eastAsia"/>
          <w:color w:val="000000"/>
        </w:rPr>
        <w:t>第十條第六項</w:t>
      </w:r>
      <w:r w:rsidR="007401D9">
        <w:rPr>
          <w:rFonts w:ascii="Century Gothic" w:eastAsia="微軟正黑體" w:hAnsi="Century Gothic" w:hint="eastAsia"/>
          <w:color w:val="000000"/>
        </w:rPr>
        <w:t xml:space="preserve">: </w:t>
      </w:r>
      <w:r w:rsidR="00DC517C" w:rsidRPr="000A7371">
        <w:rPr>
          <w:rFonts w:ascii="Century Gothic" w:eastAsia="微軟正黑體" w:hAnsi="Century Gothic"/>
          <w:color w:val="000000"/>
        </w:rPr>
        <w:t>審核實驗室</w:t>
      </w:r>
      <w:r w:rsidR="007401D9">
        <w:rPr>
          <w:rFonts w:ascii="Century Gothic" w:eastAsia="微軟正黑體" w:hAnsi="Century Gothic" w:hint="eastAsia"/>
          <w:color w:val="000000"/>
        </w:rPr>
        <w:t>、保存場所</w:t>
      </w:r>
      <w:r w:rsidR="00DC517C" w:rsidRPr="000A7371">
        <w:rPr>
          <w:rFonts w:ascii="Century Gothic" w:eastAsia="微軟正黑體" w:hAnsi="Century Gothic"/>
          <w:color w:val="000000"/>
        </w:rPr>
        <w:t>之生物安全</w:t>
      </w:r>
      <w:r w:rsidR="007401D9">
        <w:rPr>
          <w:rFonts w:ascii="Century Gothic" w:eastAsia="微軟正黑體" w:hAnsi="Century Gothic" w:hint="eastAsia"/>
          <w:color w:val="000000"/>
        </w:rPr>
        <w:t>、生物保全</w:t>
      </w:r>
      <w:r w:rsidR="00DC517C" w:rsidRPr="000A7371">
        <w:rPr>
          <w:rFonts w:ascii="Century Gothic" w:eastAsia="微軟正黑體" w:hAnsi="Century Gothic"/>
          <w:color w:val="000000"/>
        </w:rPr>
        <w:t>爭議事項，</w:t>
      </w:r>
      <w:r w:rsidR="007401D9">
        <w:rPr>
          <w:rFonts w:ascii="Century Gothic" w:eastAsia="微軟正黑體" w:hAnsi="Century Gothic" w:hint="eastAsia"/>
          <w:color w:val="000000"/>
        </w:rPr>
        <w:t>此為生安會職責之一，</w:t>
      </w:r>
      <w:r w:rsidRPr="000A7371">
        <w:rPr>
          <w:rFonts w:ascii="Century Gothic" w:eastAsia="微軟正黑體" w:hAnsi="Century Gothic"/>
          <w:color w:val="000000"/>
        </w:rPr>
        <w:t>故設置此標準作業程序並</w:t>
      </w:r>
      <w:r w:rsidR="00DC517C" w:rsidRPr="000A7371">
        <w:rPr>
          <w:rFonts w:ascii="Century Gothic" w:eastAsia="微軟正黑體" w:hAnsi="Century Gothic"/>
          <w:color w:val="000000"/>
        </w:rPr>
        <w:t>依據此流程進行作業</w:t>
      </w:r>
      <w:r w:rsidRPr="000A7371">
        <w:rPr>
          <w:rFonts w:ascii="Century Gothic" w:eastAsia="微軟正黑體" w:hAnsi="Century Gothic"/>
          <w:color w:val="000000"/>
        </w:rPr>
        <w:t>。</w:t>
      </w:r>
    </w:p>
    <w:p w:rsidR="00295E3C" w:rsidRPr="000A7371" w:rsidRDefault="00295E3C" w:rsidP="00DE75E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color w:val="000000" w:themeColor="text1"/>
        </w:rPr>
      </w:pPr>
      <w:r w:rsidRPr="000A7371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2521D9" w:rsidRPr="000A7371" w:rsidRDefault="00295E3C" w:rsidP="00DE75EF">
      <w:pPr>
        <w:widowControl w:val="0"/>
        <w:numPr>
          <w:ilvl w:val="1"/>
          <w:numId w:val="5"/>
        </w:numPr>
        <w:spacing w:line="440" w:lineRule="exact"/>
        <w:ind w:leftChars="118" w:left="708" w:hangingChars="177" w:hanging="425"/>
        <w:rPr>
          <w:rFonts w:ascii="Century Gothic" w:eastAsia="微軟正黑體" w:hAnsi="Century Gothic"/>
          <w:color w:val="000000" w:themeColor="text1"/>
        </w:rPr>
      </w:pPr>
      <w:r w:rsidRPr="000A7371">
        <w:rPr>
          <w:rFonts w:ascii="Century Gothic" w:eastAsia="微軟正黑體" w:hAnsi="Century Gothic"/>
          <w:b/>
          <w:color w:val="000000" w:themeColor="text1"/>
        </w:rPr>
        <w:t>適用範圍：</w:t>
      </w:r>
    </w:p>
    <w:p w:rsidR="00DE75EF" w:rsidRPr="00A73BB8" w:rsidRDefault="00FD4C1D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0A7371">
        <w:rPr>
          <w:rFonts w:ascii="Century Gothic" w:eastAsia="微軟正黑體" w:hAnsi="Century Gothic"/>
          <w:lang w:val="zh-TW"/>
        </w:rPr>
        <w:t>本作業</w:t>
      </w:r>
      <w:r w:rsidR="001D25A8" w:rsidRPr="000A7371">
        <w:rPr>
          <w:rFonts w:ascii="Century Gothic" w:eastAsia="微軟正黑體" w:hAnsi="Century Gothic"/>
          <w:lang w:val="zh-TW"/>
        </w:rPr>
        <w:t>程序適用</w:t>
      </w:r>
      <w:r w:rsidRPr="000A7371">
        <w:rPr>
          <w:rFonts w:ascii="Century Gothic" w:eastAsia="微軟正黑體" w:hAnsi="Century Gothic"/>
          <w:lang w:val="zh-TW"/>
        </w:rPr>
        <w:t>範圍涵蓋</w:t>
      </w:r>
      <w:r w:rsidR="001D25A8" w:rsidRPr="000A7371">
        <w:rPr>
          <w:rFonts w:ascii="Century Gothic" w:eastAsia="微軟正黑體" w:hAnsi="Century Gothic"/>
          <w:lang w:val="zh-TW"/>
        </w:rPr>
        <w:t>所有</w:t>
      </w:r>
      <w:r w:rsidRPr="000A7371">
        <w:rPr>
          <w:rFonts w:ascii="Century Gothic" w:eastAsia="微軟正黑體" w:hAnsi="Century Gothic"/>
          <w:lang w:val="zh-TW"/>
        </w:rPr>
        <w:t>實驗</w:t>
      </w:r>
      <w:r w:rsidRPr="00A73BB8">
        <w:rPr>
          <w:rFonts w:ascii="Century Gothic" w:eastAsia="微軟正黑體" w:hAnsi="Century Gothic"/>
          <w:lang w:val="zh-TW"/>
        </w:rPr>
        <w:t>室</w:t>
      </w:r>
      <w:r w:rsidR="00F628BA" w:rsidRPr="00A73BB8">
        <w:rPr>
          <w:rFonts w:ascii="Century Gothic" w:eastAsia="微軟正黑體" w:hAnsi="Century Gothic" w:hint="eastAsia"/>
          <w:lang w:val="zh-TW"/>
        </w:rPr>
        <w:t>/</w:t>
      </w:r>
      <w:r w:rsidR="00F628BA" w:rsidRPr="00A73BB8">
        <w:rPr>
          <w:rFonts w:ascii="Century Gothic" w:eastAsia="微軟正黑體" w:hAnsi="Century Gothic" w:hint="eastAsia"/>
          <w:lang w:val="zh-TW"/>
        </w:rPr>
        <w:t>保存場所</w:t>
      </w:r>
      <w:r w:rsidRPr="00A73BB8">
        <w:rPr>
          <w:rFonts w:ascii="Century Gothic" w:eastAsia="微軟正黑體" w:hAnsi="Century Gothic"/>
        </w:rPr>
        <w:t>。</w:t>
      </w:r>
    </w:p>
    <w:p w:rsidR="00DE75EF" w:rsidRDefault="00BC5B7E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A73BB8">
        <w:rPr>
          <w:rFonts w:ascii="Century Gothic" w:eastAsia="微軟正黑體" w:hAnsi="Century Gothic"/>
        </w:rPr>
        <w:t>生物安全爭議事項，包括有關生物安全的建議、</w:t>
      </w:r>
      <w:r w:rsidRPr="00DE75EF">
        <w:rPr>
          <w:rFonts w:ascii="Century Gothic" w:eastAsia="微軟正黑體" w:hAnsi="Century Gothic"/>
        </w:rPr>
        <w:t>核定事項之申覆或其他事項</w:t>
      </w:r>
    </w:p>
    <w:p w:rsidR="00295E3C" w:rsidRPr="00081564" w:rsidRDefault="002521D9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DE75EF">
        <w:rPr>
          <w:rFonts w:ascii="Century Gothic" w:eastAsia="微軟正黑體" w:hAnsi="Century Gothic"/>
          <w:color w:val="000000" w:themeColor="text1"/>
        </w:rPr>
        <w:t>流程</w:t>
      </w:r>
      <w:r w:rsidRPr="00081564">
        <w:rPr>
          <w:rFonts w:ascii="Century Gothic" w:eastAsia="微軟正黑體" w:hAnsi="Century Gothic"/>
        </w:rPr>
        <w:t>範圍：</w:t>
      </w:r>
      <w:r w:rsidR="00E16ECE" w:rsidRPr="00081564">
        <w:rPr>
          <w:rFonts w:ascii="Century Gothic" w:eastAsia="微軟正黑體" w:hAnsi="Century Gothic"/>
        </w:rPr>
        <w:t>由實驗室</w:t>
      </w:r>
      <w:r w:rsidR="001D25A8" w:rsidRPr="00081564">
        <w:rPr>
          <w:rFonts w:ascii="Century Gothic" w:eastAsia="微軟正黑體" w:hAnsi="Century Gothic"/>
        </w:rPr>
        <w:t>人員</w:t>
      </w:r>
      <w:r w:rsidR="00E16ECE" w:rsidRPr="00081564">
        <w:rPr>
          <w:rFonts w:ascii="Century Gothic" w:eastAsia="微軟正黑體" w:hAnsi="Century Gothic"/>
        </w:rPr>
        <w:t>將該</w:t>
      </w:r>
      <w:r w:rsidR="00BC5B7E" w:rsidRPr="00081564">
        <w:rPr>
          <w:rFonts w:ascii="Century Gothic" w:eastAsia="微軟正黑體" w:hAnsi="Century Gothic"/>
        </w:rPr>
        <w:t>生物安全事件反應單</w:t>
      </w:r>
      <w:r w:rsidR="00E16ECE" w:rsidRPr="00081564">
        <w:rPr>
          <w:rFonts w:ascii="Century Gothic" w:eastAsia="微軟正黑體" w:hAnsi="Century Gothic"/>
        </w:rPr>
        <w:t>交至生物安全會，至秘書</w:t>
      </w:r>
      <w:r w:rsidR="00BC5B7E" w:rsidRPr="00081564">
        <w:rPr>
          <w:rFonts w:ascii="Century Gothic" w:eastAsia="微軟正黑體" w:hAnsi="Century Gothic"/>
        </w:rPr>
        <w:t>回覆</w:t>
      </w:r>
      <w:r w:rsidR="00E16ECE" w:rsidRPr="00081564">
        <w:rPr>
          <w:rFonts w:ascii="Century Gothic" w:eastAsia="微軟正黑體" w:hAnsi="Century Gothic"/>
        </w:rPr>
        <w:t>給</w:t>
      </w:r>
      <w:r w:rsidR="00F628BA" w:rsidRPr="00081564">
        <w:rPr>
          <w:rFonts w:ascii="Century Gothic" w:eastAsia="微軟正黑體" w:hAnsi="Century Gothic" w:hint="eastAsia"/>
        </w:rPr>
        <w:t>申請人</w:t>
      </w:r>
      <w:r w:rsidR="00BC5B7E" w:rsidRPr="00081564">
        <w:rPr>
          <w:rFonts w:ascii="Century Gothic" w:eastAsia="微軟正黑體" w:hAnsi="Century Gothic"/>
        </w:rPr>
        <w:t>為</w:t>
      </w:r>
      <w:r w:rsidR="00E16ECE" w:rsidRPr="00081564">
        <w:rPr>
          <w:rFonts w:ascii="Century Gothic" w:eastAsia="微軟正黑體" w:hAnsi="Century Gothic"/>
        </w:rPr>
        <w:t>止。</w:t>
      </w:r>
    </w:p>
    <w:p w:rsidR="00295E3C" w:rsidRPr="00081564" w:rsidRDefault="00295E3C" w:rsidP="00DE75E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081564">
        <w:rPr>
          <w:rFonts w:ascii="Century Gothic" w:eastAsia="微軟正黑體" w:hAnsi="Century Gothic"/>
          <w:b/>
        </w:rPr>
        <w:t>定義</w:t>
      </w:r>
    </w:p>
    <w:p w:rsidR="00116CD9" w:rsidRPr="000A7371" w:rsidRDefault="00295E3C" w:rsidP="00DE75E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0A7371">
        <w:rPr>
          <w:rFonts w:ascii="Century Gothic" w:eastAsia="微軟正黑體" w:hAnsi="Century Gothic"/>
          <w:b/>
          <w:color w:val="000000" w:themeColor="text1"/>
        </w:rPr>
        <w:t>生物安全管制員：</w:t>
      </w:r>
    </w:p>
    <w:p w:rsidR="0086259F" w:rsidRPr="00A73BB8" w:rsidRDefault="00F628BA" w:rsidP="00DE75EF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4A6059">
        <w:rPr>
          <w:rFonts w:ascii="Century Gothic" w:eastAsia="微軟正黑體" w:hAnsi="Century Gothic"/>
          <w:color w:val="000000" w:themeColor="text1"/>
        </w:rPr>
        <w:t>院內同工，依感染性生物材料管理辦法，接受相</w:t>
      </w:r>
      <w:r w:rsidRPr="00A73BB8">
        <w:rPr>
          <w:rFonts w:ascii="Century Gothic" w:eastAsia="微軟正黑體" w:hAnsi="Century Gothic"/>
        </w:rPr>
        <w:t>關生物安全管理人員教育訓練</w:t>
      </w:r>
      <w:r w:rsidRPr="00A73BB8">
        <w:rPr>
          <w:rFonts w:ascii="微軟正黑體" w:eastAsia="微軟正黑體" w:hAnsi="微軟正黑體" w:hint="eastAsia"/>
        </w:rPr>
        <w:t>(可包括數位學習或相關協會舉辦之課程</w:t>
      </w:r>
      <w:r w:rsidRPr="00A73BB8">
        <w:rPr>
          <w:rFonts w:ascii="Century Gothic" w:eastAsia="微軟正黑體" w:hAnsi="Century Gothic"/>
        </w:rPr>
        <w:t>)</w:t>
      </w:r>
      <w:r w:rsidRPr="00A73BB8">
        <w:rPr>
          <w:rFonts w:ascii="Century Gothic" w:eastAsia="微軟正黑體" w:hAnsi="Century Gothic"/>
        </w:rPr>
        <w:t>，並由院方公告之。</w:t>
      </w:r>
      <w:r w:rsidRPr="00A73BB8">
        <w:rPr>
          <w:rFonts w:ascii="Century Gothic" w:eastAsia="微軟正黑體" w:hAnsi="Century Gothic" w:hint="eastAsia"/>
        </w:rPr>
        <w:t>生安會組成人員須於</w:t>
      </w:r>
      <w:r w:rsidRPr="00A73BB8">
        <w:rPr>
          <w:rFonts w:ascii="Century Gothic" w:eastAsia="微軟正黑體" w:hAnsi="Century Gothic" w:hint="eastAsia"/>
          <w:szCs w:val="22"/>
        </w:rPr>
        <w:t>就任前或就任後</w:t>
      </w:r>
      <w:r w:rsidRPr="00A73BB8">
        <w:rPr>
          <w:rFonts w:ascii="Century Gothic" w:eastAsia="微軟正黑體" w:hAnsi="Century Gothic" w:hint="eastAsia"/>
          <w:szCs w:val="22"/>
        </w:rPr>
        <w:t>3</w:t>
      </w:r>
      <w:r w:rsidRPr="00A73BB8">
        <w:rPr>
          <w:rFonts w:ascii="Century Gothic" w:eastAsia="微軟正黑體" w:hAnsi="Century Gothic" w:hint="eastAsia"/>
          <w:szCs w:val="22"/>
        </w:rPr>
        <w:t>個月內</w:t>
      </w:r>
      <w:r w:rsidRPr="00A73BB8">
        <w:rPr>
          <w:rFonts w:ascii="Century Gothic" w:eastAsia="微軟正黑體" w:hAnsi="Century Gothic" w:hint="eastAsia"/>
        </w:rPr>
        <w:t>接受生物安全及生物保全課程至少</w:t>
      </w:r>
      <w:r w:rsidRPr="00A73BB8">
        <w:rPr>
          <w:rFonts w:ascii="Century Gothic" w:eastAsia="微軟正黑體" w:hAnsi="Century Gothic" w:hint="eastAsia"/>
        </w:rPr>
        <w:t>4</w:t>
      </w:r>
      <w:r w:rsidRPr="00A73BB8">
        <w:rPr>
          <w:rFonts w:ascii="Century Gothic" w:eastAsia="微軟正黑體" w:hAnsi="Century Gothic" w:hint="eastAsia"/>
        </w:rPr>
        <w:t>小時，每三年應接受至少二小時繼續教育。</w:t>
      </w:r>
    </w:p>
    <w:p w:rsidR="00F628BA" w:rsidRPr="00A73BB8" w:rsidRDefault="0086259F" w:rsidP="00DE75E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/>
          <w:b/>
        </w:rPr>
        <w:t>實驗室：</w:t>
      </w:r>
    </w:p>
    <w:p w:rsidR="0086259F" w:rsidRPr="00A73BB8" w:rsidRDefault="00F628BA" w:rsidP="00F628BA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 w:cs="新細明體" w:hint="eastAsia"/>
          <w:bCs/>
        </w:rPr>
        <w:t>指進行傳染病檢驗，或持有、保存、使用、處分感染性生物材料</w:t>
      </w:r>
      <w:r w:rsidRPr="00A73BB8">
        <w:rPr>
          <w:rFonts w:ascii="Century Gothic" w:eastAsia="微軟正黑體" w:hAnsi="Century Gothic" w:cs="新細明體" w:hint="eastAsia"/>
          <w:bCs/>
        </w:rPr>
        <w:t>/</w:t>
      </w:r>
      <w:r w:rsidRPr="00A73BB8">
        <w:rPr>
          <w:rFonts w:ascii="Century Gothic" w:eastAsia="微軟正黑體" w:hAnsi="Century Gothic" w:cs="新細明體" w:hint="eastAsia"/>
          <w:bCs/>
        </w:rPr>
        <w:t>生物毒素之場所。</w:t>
      </w:r>
    </w:p>
    <w:p w:rsidR="00F628BA" w:rsidRPr="00A73BB8" w:rsidRDefault="00F628BA" w:rsidP="00F628BA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 w:hint="eastAsia"/>
          <w:b/>
        </w:rPr>
        <w:t>保存場所：</w:t>
      </w:r>
    </w:p>
    <w:p w:rsidR="00F628BA" w:rsidRPr="00A73BB8" w:rsidRDefault="00F628BA" w:rsidP="00F628BA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 w:hint="eastAsia"/>
        </w:rPr>
        <w:t>指實驗室以外持有、保存、處分感染性生物材料</w:t>
      </w:r>
      <w:r w:rsidRPr="00A73BB8">
        <w:rPr>
          <w:rFonts w:ascii="Century Gothic" w:eastAsia="微軟正黑體" w:hAnsi="Century Gothic" w:cs="新細明體" w:hint="eastAsia"/>
          <w:bCs/>
        </w:rPr>
        <w:t>/</w:t>
      </w:r>
      <w:r w:rsidRPr="00A73BB8">
        <w:rPr>
          <w:rFonts w:ascii="Century Gothic" w:eastAsia="微軟正黑體" w:hAnsi="Century Gothic" w:cs="新細明體" w:hint="eastAsia"/>
          <w:bCs/>
        </w:rPr>
        <w:t>生物毒素</w:t>
      </w:r>
      <w:r w:rsidRPr="00A73BB8">
        <w:rPr>
          <w:rFonts w:ascii="Century Gothic" w:eastAsia="微軟正黑體" w:hAnsi="Century Gothic" w:hint="eastAsia"/>
        </w:rPr>
        <w:t>之場所。</w:t>
      </w:r>
    </w:p>
    <w:p w:rsidR="00116CD9" w:rsidRPr="00A73BB8" w:rsidRDefault="00116CD9" w:rsidP="00DE75E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/>
          <w:b/>
        </w:rPr>
        <w:t>權責</w:t>
      </w:r>
    </w:p>
    <w:p w:rsidR="00116CD9" w:rsidRPr="000A7371" w:rsidRDefault="00116CD9" w:rsidP="00DE75EF">
      <w:pPr>
        <w:widowControl w:val="0"/>
        <w:numPr>
          <w:ilvl w:val="1"/>
          <w:numId w:val="5"/>
        </w:numPr>
        <w:tabs>
          <w:tab w:val="left" w:pos="993"/>
        </w:tabs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0A7371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DE75EF" w:rsidRDefault="00116CD9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0A7371">
        <w:rPr>
          <w:rFonts w:ascii="Century Gothic" w:eastAsia="微軟正黑體" w:hAnsi="Century Gothic"/>
          <w:color w:val="000000" w:themeColor="text1"/>
        </w:rPr>
        <w:t>本流程由</w:t>
      </w:r>
      <w:r w:rsidR="00A45CE9" w:rsidRPr="000A7371">
        <w:rPr>
          <w:rFonts w:ascii="Century Gothic" w:eastAsia="微軟正黑體" w:hAnsi="Century Gothic"/>
          <w:color w:val="000000" w:themeColor="text1"/>
        </w:rPr>
        <w:t>生物安全會</w:t>
      </w:r>
      <w:r w:rsidRPr="000A7371">
        <w:rPr>
          <w:rFonts w:ascii="Century Gothic" w:eastAsia="微軟正黑體" w:hAnsi="Century Gothic"/>
          <w:color w:val="000000" w:themeColor="text1"/>
        </w:rPr>
        <w:t>負責</w:t>
      </w:r>
    </w:p>
    <w:p w:rsidR="00182023" w:rsidRPr="00DE75EF" w:rsidRDefault="00116CD9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DE75EF">
        <w:rPr>
          <w:rFonts w:ascii="Century Gothic" w:eastAsia="微軟正黑體" w:hAnsi="Century Gothic"/>
          <w:color w:val="000000" w:themeColor="text1"/>
        </w:rPr>
        <w:t>本標準作業程序</w:t>
      </w:r>
      <w:r w:rsidR="001D25A8" w:rsidRPr="00DE75EF">
        <w:rPr>
          <w:rFonts w:ascii="Century Gothic" w:eastAsia="微軟正黑體" w:hAnsi="Century Gothic"/>
          <w:color w:val="000000" w:themeColor="text1"/>
        </w:rPr>
        <w:t>每年由</w:t>
      </w:r>
      <w:r w:rsidR="00FF637D">
        <w:rPr>
          <w:rFonts w:ascii="Century Gothic" w:eastAsia="微軟正黑體" w:hAnsi="Century Gothic" w:hint="eastAsia"/>
          <w:color w:val="000000" w:themeColor="text1"/>
        </w:rPr>
        <w:t>秘書或</w:t>
      </w:r>
      <w:r w:rsidR="001D25A8" w:rsidRPr="00DE75EF">
        <w:rPr>
          <w:rFonts w:ascii="Century Gothic" w:eastAsia="微軟正黑體" w:hAnsi="Century Gothic"/>
          <w:color w:val="000000" w:themeColor="text1"/>
        </w:rPr>
        <w:t>生物安全管制員進行審查修訂，在生物安全會會議討論，經主席核准後公告實施。</w:t>
      </w:r>
    </w:p>
    <w:p w:rsidR="00116CD9" w:rsidRPr="00BE10C2" w:rsidRDefault="00116CD9" w:rsidP="00DE75E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標楷體" w:eastAsia="標楷體" w:hAnsi="標楷體" w:cs="Arial"/>
          <w:b/>
          <w:color w:val="000000" w:themeColor="text1"/>
        </w:rPr>
      </w:pPr>
      <w:r w:rsidRPr="000A7371">
        <w:rPr>
          <w:rFonts w:ascii="Century Gothic" w:eastAsia="微軟正黑體" w:hAnsi="Century Gothic" w:cs="Arial"/>
          <w:b/>
          <w:color w:val="000000" w:themeColor="text1"/>
        </w:rPr>
        <w:t>流程相關人員職責：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984"/>
        <w:gridCol w:w="6553"/>
      </w:tblGrid>
      <w:tr w:rsidR="00116CD9" w:rsidRPr="00DE75EF" w:rsidTr="00F628BA">
        <w:trPr>
          <w:trHeight w:val="454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116CD9" w:rsidRPr="00DE75EF" w:rsidRDefault="00116CD9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6CD9" w:rsidRPr="00DE75EF" w:rsidRDefault="00116CD9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553" w:type="dxa"/>
            <w:shd w:val="clear" w:color="auto" w:fill="FFFFFF"/>
            <w:vAlign w:val="center"/>
          </w:tcPr>
          <w:p w:rsidR="00116CD9" w:rsidRPr="00DE75EF" w:rsidRDefault="00116CD9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權責</w:t>
            </w:r>
          </w:p>
        </w:tc>
      </w:tr>
      <w:tr w:rsidR="00182023" w:rsidRPr="00DE75EF" w:rsidTr="00F628BA">
        <w:trPr>
          <w:trHeight w:val="454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182023" w:rsidRPr="00DE75EF" w:rsidRDefault="00182023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各實驗室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82023" w:rsidRPr="00DE75EF" w:rsidRDefault="00182023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指定人員</w:t>
            </w:r>
          </w:p>
        </w:tc>
        <w:tc>
          <w:tcPr>
            <w:tcW w:w="6553" w:type="dxa"/>
            <w:shd w:val="clear" w:color="auto" w:fill="FFFFFF"/>
            <w:vAlign w:val="center"/>
          </w:tcPr>
          <w:p w:rsidR="00182023" w:rsidRPr="00DE75EF" w:rsidRDefault="00BC5B7E" w:rsidP="00DE75E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填寫生物安全事件反應單</w:t>
            </w:r>
          </w:p>
        </w:tc>
      </w:tr>
      <w:tr w:rsidR="001A22FC" w:rsidRPr="00DE75EF" w:rsidTr="00DE75EF">
        <w:trPr>
          <w:trHeight w:val="164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A45CE9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lastRenderedPageBreak/>
              <w:t>生物安全會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1A22FC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秘書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6" w:rsidRPr="00DE75EF" w:rsidRDefault="005E15B6" w:rsidP="00DE75EF">
            <w:pPr>
              <w:widowControl w:val="0"/>
              <w:spacing w:line="400" w:lineRule="exact"/>
              <w:ind w:left="175" w:hangingChars="73" w:hanging="175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1.</w:t>
            </w:r>
            <w:r w:rsidR="00FC1470" w:rsidRPr="00DE75EF">
              <w:rPr>
                <w:rFonts w:ascii="Century Gothic" w:eastAsia="微軟正黑體" w:hAnsi="Century Gothic"/>
              </w:rPr>
              <w:t>收受</w:t>
            </w:r>
            <w:r w:rsidR="00182023" w:rsidRPr="00DE75EF">
              <w:rPr>
                <w:rFonts w:ascii="Century Gothic" w:eastAsia="微軟正黑體" w:hAnsi="Century Gothic"/>
              </w:rPr>
              <w:t>各</w:t>
            </w:r>
            <w:r w:rsidR="00FC1470" w:rsidRPr="00DE75EF">
              <w:rPr>
                <w:rFonts w:ascii="Century Gothic" w:eastAsia="微軟正黑體" w:hAnsi="Century Gothic"/>
              </w:rPr>
              <w:t>實驗室</w:t>
            </w:r>
            <w:r w:rsidR="00182023" w:rsidRPr="00DE75EF">
              <w:rPr>
                <w:rFonts w:ascii="Century Gothic" w:eastAsia="微軟正黑體" w:hAnsi="Century Gothic"/>
              </w:rPr>
              <w:t>提出</w:t>
            </w:r>
            <w:r w:rsidR="00BC5B7E" w:rsidRPr="00DE75EF">
              <w:rPr>
                <w:rFonts w:ascii="Century Gothic" w:eastAsia="微軟正黑體" w:hAnsi="Century Gothic"/>
              </w:rPr>
              <w:t>之</w:t>
            </w:r>
            <w:r w:rsidR="00BE10C2" w:rsidRPr="00DE75EF">
              <w:rPr>
                <w:rFonts w:ascii="Century Gothic" w:eastAsia="微軟正黑體" w:hAnsi="Century Gothic"/>
              </w:rPr>
              <w:t>”</w:t>
            </w:r>
            <w:r w:rsidR="00F628BA" w:rsidRPr="00DE75EF">
              <w:rPr>
                <w:rFonts w:ascii="Century Gothic" w:eastAsia="微軟正黑體" w:hAnsi="Century Gothic"/>
              </w:rPr>
              <w:t>BS-T-022</w:t>
            </w:r>
            <w:r w:rsidR="00BC5B7E" w:rsidRPr="00DE75EF">
              <w:rPr>
                <w:rFonts w:ascii="Century Gothic" w:eastAsia="微軟正黑體" w:hAnsi="Century Gothic"/>
              </w:rPr>
              <w:t>生物安全事件反應單</w:t>
            </w:r>
            <w:r w:rsidR="00F628BA">
              <w:rPr>
                <w:rFonts w:ascii="Century Gothic" w:eastAsia="微軟正黑體" w:hAnsi="Century Gothic"/>
              </w:rPr>
              <w:t>”</w:t>
            </w:r>
            <w:r w:rsidR="00FC1470" w:rsidRPr="00DE75EF">
              <w:rPr>
                <w:rFonts w:ascii="Century Gothic" w:eastAsia="微軟正黑體" w:hAnsi="Century Gothic"/>
              </w:rPr>
              <w:t>，</w:t>
            </w:r>
            <w:r w:rsidR="00BC5B7E" w:rsidRPr="00DE75EF">
              <w:rPr>
                <w:rFonts w:ascii="Century Gothic" w:eastAsia="微軟正黑體" w:hAnsi="Century Gothic"/>
              </w:rPr>
              <w:t>依據反</w:t>
            </w:r>
            <w:r w:rsidR="00DE75EF">
              <w:rPr>
                <w:rFonts w:ascii="Century Gothic" w:eastAsia="微軟正黑體" w:hAnsi="Century Gothic" w:hint="eastAsia"/>
              </w:rPr>
              <w:t>應</w:t>
            </w:r>
            <w:r w:rsidR="00BC5B7E" w:rsidRPr="00DE75EF">
              <w:rPr>
                <w:rFonts w:ascii="Century Gothic" w:eastAsia="微軟正黑體" w:hAnsi="Century Gothic"/>
              </w:rPr>
              <w:t>內容</w:t>
            </w:r>
            <w:r w:rsidR="00FC1470" w:rsidRPr="00DE75EF">
              <w:rPr>
                <w:rFonts w:ascii="Century Gothic" w:eastAsia="微軟正黑體" w:hAnsi="Century Gothic"/>
              </w:rPr>
              <w:t>分送</w:t>
            </w:r>
            <w:r w:rsidR="00BC5B7E" w:rsidRPr="00DE75EF">
              <w:rPr>
                <w:rFonts w:ascii="Century Gothic" w:eastAsia="微軟正黑體" w:hAnsi="Century Gothic"/>
              </w:rPr>
              <w:t>給</w:t>
            </w:r>
            <w:r w:rsidR="00BE10C2" w:rsidRPr="00DE75EF">
              <w:rPr>
                <w:rFonts w:ascii="Century Gothic" w:eastAsia="微軟正黑體" w:hAnsi="Century Gothic"/>
              </w:rPr>
              <w:t>生物安全管制員，並蒐集其</w:t>
            </w:r>
            <w:r w:rsidR="00BC5B7E" w:rsidRPr="00DE75EF">
              <w:rPr>
                <w:rFonts w:ascii="Century Gothic" w:eastAsia="微軟正黑體" w:hAnsi="Century Gothic"/>
              </w:rPr>
              <w:t>回覆意見</w:t>
            </w:r>
            <w:r w:rsidR="00182023" w:rsidRPr="00DE75EF">
              <w:rPr>
                <w:rFonts w:ascii="Century Gothic" w:eastAsia="微軟正黑體" w:hAnsi="Century Gothic"/>
              </w:rPr>
              <w:t>。</w:t>
            </w:r>
          </w:p>
          <w:p w:rsidR="001A22FC" w:rsidRPr="00DE75EF" w:rsidRDefault="005E15B6" w:rsidP="00DE75EF">
            <w:pPr>
              <w:widowControl w:val="0"/>
              <w:spacing w:line="400" w:lineRule="exact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2.</w:t>
            </w:r>
            <w:r w:rsidR="00182023" w:rsidRPr="00DE75EF">
              <w:rPr>
                <w:rFonts w:ascii="Century Gothic" w:eastAsia="微軟正黑體" w:hAnsi="Century Gothic"/>
              </w:rPr>
              <w:t>呈給</w:t>
            </w:r>
            <w:r w:rsidR="00502B10" w:rsidRPr="00DE75EF">
              <w:rPr>
                <w:rFonts w:ascii="Century Gothic" w:eastAsia="微軟正黑體" w:hAnsi="Century Gothic"/>
              </w:rPr>
              <w:t>主任委員</w:t>
            </w:r>
            <w:r w:rsidR="00BC5B7E" w:rsidRPr="00DE75EF">
              <w:rPr>
                <w:rFonts w:ascii="Century Gothic" w:eastAsia="微軟正黑體" w:hAnsi="Century Gothic"/>
              </w:rPr>
              <w:t>裁示</w:t>
            </w:r>
            <w:r w:rsidR="001A22FC" w:rsidRPr="00DE75EF">
              <w:rPr>
                <w:rFonts w:ascii="Century Gothic" w:eastAsia="微軟正黑體" w:hAnsi="Century Gothic"/>
              </w:rPr>
              <w:t>。</w:t>
            </w:r>
          </w:p>
          <w:p w:rsidR="00FC1470" w:rsidRPr="00DE75EF" w:rsidRDefault="005E15B6" w:rsidP="00DE75EF">
            <w:pPr>
              <w:widowControl w:val="0"/>
              <w:spacing w:line="400" w:lineRule="exact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3.</w:t>
            </w:r>
            <w:r w:rsidR="00BC5B7E" w:rsidRPr="00DE75EF">
              <w:rPr>
                <w:rFonts w:ascii="Century Gothic" w:eastAsia="微軟正黑體" w:hAnsi="Century Gothic"/>
              </w:rPr>
              <w:t>將裁示結果回覆</w:t>
            </w:r>
            <w:r w:rsidR="00FC1470" w:rsidRPr="00DE75EF">
              <w:rPr>
                <w:rFonts w:ascii="Century Gothic" w:eastAsia="微軟正黑體" w:hAnsi="Century Gothic"/>
              </w:rPr>
              <w:t>給實驗室。</w:t>
            </w:r>
          </w:p>
        </w:tc>
      </w:tr>
      <w:tr w:rsidR="001A22FC" w:rsidRPr="00DE75EF" w:rsidTr="00DE75EF">
        <w:trPr>
          <w:trHeight w:val="85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A45CE9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1A22FC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生物安全管制員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7B" w:rsidRPr="00DE75EF" w:rsidRDefault="005E15B6" w:rsidP="00DE75E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1.</w:t>
            </w:r>
            <w:r w:rsidR="00BC5B7E" w:rsidRPr="00DE75EF">
              <w:rPr>
                <w:rFonts w:ascii="Century Gothic" w:eastAsia="微軟正黑體" w:hAnsi="Century Gothic"/>
              </w:rPr>
              <w:t>依據相關生物安全法規與</w:t>
            </w:r>
            <w:r w:rsidR="0013107B" w:rsidRPr="00DE75EF">
              <w:rPr>
                <w:rFonts w:ascii="Century Gothic" w:eastAsia="微軟正黑體" w:hAnsi="Century Gothic"/>
              </w:rPr>
              <w:t>知識，回覆意見</w:t>
            </w:r>
          </w:p>
          <w:p w:rsidR="008574A5" w:rsidRPr="00DE75EF" w:rsidRDefault="005E15B6" w:rsidP="00DE75E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  <w:color w:val="000000" w:themeColor="text1"/>
              </w:rPr>
              <w:t>2.</w:t>
            </w:r>
            <w:r w:rsidR="0013107B" w:rsidRPr="00DE75EF">
              <w:rPr>
                <w:rFonts w:ascii="Century Gothic" w:eastAsia="微軟正黑體" w:hAnsi="Century Gothic"/>
                <w:color w:val="000000" w:themeColor="text1"/>
              </w:rPr>
              <w:t>此流程之</w:t>
            </w:r>
            <w:r w:rsidR="008574A5" w:rsidRPr="00DE75EF">
              <w:rPr>
                <w:rFonts w:ascii="Century Gothic" w:eastAsia="微軟正黑體" w:hAnsi="Century Gothic"/>
                <w:color w:val="000000" w:themeColor="text1"/>
              </w:rPr>
              <w:t>訂定、修改、廢止。</w:t>
            </w:r>
          </w:p>
        </w:tc>
      </w:tr>
      <w:tr w:rsidR="001A22FC" w:rsidRPr="00DE75EF" w:rsidTr="00F628BA">
        <w:trPr>
          <w:trHeight w:val="45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A45CE9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1A22FC" w:rsidP="00DE75E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主任委員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DE75EF" w:rsidRDefault="001A22FC" w:rsidP="00DE75E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DE75EF">
              <w:rPr>
                <w:rFonts w:ascii="Century Gothic" w:eastAsia="微軟正黑體" w:hAnsi="Century Gothic"/>
              </w:rPr>
              <w:t>進行最終</w:t>
            </w:r>
            <w:r w:rsidR="0013107B" w:rsidRPr="00DE75EF">
              <w:rPr>
                <w:rFonts w:ascii="Century Gothic" w:eastAsia="微軟正黑體" w:hAnsi="Century Gothic"/>
              </w:rPr>
              <w:t>裁示</w:t>
            </w:r>
          </w:p>
        </w:tc>
      </w:tr>
    </w:tbl>
    <w:p w:rsidR="006C79CB" w:rsidRPr="00DE75EF" w:rsidRDefault="006C79CB" w:rsidP="00DE75E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DE75EF">
        <w:rPr>
          <w:rFonts w:ascii="Century Gothic" w:eastAsia="微軟正黑體" w:hAnsi="Century Gothic"/>
          <w:b/>
        </w:rPr>
        <w:t>法規與參考文獻</w:t>
      </w:r>
    </w:p>
    <w:p w:rsidR="00BE10C2" w:rsidRPr="00DE75EF" w:rsidRDefault="00BE10C2" w:rsidP="00DE75E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DE75EF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DE75EF" w:rsidRDefault="00BE10C2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DE75EF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DE75EF" w:rsidRPr="00F628BA" w:rsidRDefault="00BE10C2" w:rsidP="00F628BA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DE75EF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DE75EF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DE75EF" w:rsidRPr="00A73BB8" w:rsidRDefault="00B253F8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DE75EF">
        <w:rPr>
          <w:rFonts w:ascii="Century Gothic" w:eastAsia="微軟正黑體" w:hAnsi="Century Gothic"/>
          <w:bCs/>
          <w:color w:val="000000" w:themeColor="text1"/>
        </w:rPr>
        <w:t>持有</w:t>
      </w:r>
      <w:r w:rsidRPr="00A73BB8">
        <w:rPr>
          <w:rFonts w:ascii="Century Gothic" w:eastAsia="微軟正黑體" w:hAnsi="Century Gothic"/>
          <w:bCs/>
        </w:rPr>
        <w:t>、保存</w:t>
      </w:r>
      <w:r w:rsidR="00F628BA" w:rsidRPr="00A73BB8">
        <w:rPr>
          <w:rFonts w:ascii="Century Gothic" w:eastAsia="微軟正黑體" w:hAnsi="Century Gothic" w:hint="eastAsia"/>
          <w:bCs/>
        </w:rPr>
        <w:t>、使用</w:t>
      </w:r>
      <w:r w:rsidRPr="00A73BB8">
        <w:rPr>
          <w:rFonts w:ascii="Century Gothic" w:eastAsia="微軟正黑體" w:hAnsi="Century Gothic"/>
          <w:bCs/>
        </w:rPr>
        <w:t>或處分感染性生物材料管理規定</w:t>
      </w:r>
    </w:p>
    <w:p w:rsidR="00F96CD7" w:rsidRPr="00A73BB8" w:rsidRDefault="00BE10C2" w:rsidP="00F628BA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A73BB8">
        <w:rPr>
          <w:rFonts w:ascii="Century Gothic" w:eastAsia="微軟正黑體" w:hAnsi="Century Gothic"/>
        </w:rPr>
        <w:t>實驗室生物安全管理法規及行政指導彙編</w:t>
      </w:r>
    </w:p>
    <w:p w:rsidR="00BE10C2" w:rsidRPr="00A73BB8" w:rsidRDefault="00BE10C2" w:rsidP="00DE75E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/>
          <w:b/>
        </w:rPr>
        <w:t>參考文獻</w:t>
      </w:r>
    </w:p>
    <w:p w:rsidR="00DE75EF" w:rsidRPr="00A73BB8" w:rsidRDefault="001C1373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9" w:tgtFrame="_blank" w:tooltip="實驗室生物保全管理規範" w:history="1">
        <w:r w:rsidR="00BE10C2" w:rsidRPr="00A73BB8">
          <w:rPr>
            <w:rFonts w:ascii="Century Gothic" w:eastAsia="微軟正黑體" w:hAnsi="Century Gothic"/>
            <w:bCs/>
          </w:rPr>
          <w:t>實驗室生物保全管理規範</w:t>
        </w:r>
      </w:hyperlink>
    </w:p>
    <w:p w:rsidR="00DE75EF" w:rsidRPr="00A73BB8" w:rsidRDefault="001C1373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10" w:tgtFrame="_blank" w:history="1">
        <w:r w:rsidR="00BE10C2" w:rsidRPr="00A73BB8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F96CD7" w:rsidRPr="00A73BB8" w:rsidRDefault="00F628BA" w:rsidP="00DE75E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A73BB8">
        <w:rPr>
          <w:rFonts w:ascii="Century Gothic" w:eastAsia="微軟正黑體" w:hAnsi="Century Gothic"/>
          <w:bCs/>
        </w:rPr>
        <w:t>20</w:t>
      </w:r>
      <w:r w:rsidRPr="00A73BB8">
        <w:rPr>
          <w:rFonts w:ascii="Century Gothic" w:eastAsia="微軟正黑體" w:hAnsi="Century Gothic" w:hint="eastAsia"/>
          <w:bCs/>
        </w:rPr>
        <w:t>19-2020</w:t>
      </w:r>
      <w:r w:rsidRPr="00A73BB8">
        <w:rPr>
          <w:rFonts w:ascii="Century Gothic" w:eastAsia="微軟正黑體" w:hAnsi="Century Gothic" w:hint="eastAsia"/>
          <w:bCs/>
        </w:rPr>
        <w:t>年</w:t>
      </w:r>
      <w:r w:rsidRPr="00A73BB8">
        <w:rPr>
          <w:rFonts w:ascii="Century Gothic" w:eastAsia="微軟正黑體" w:hAnsi="Century Gothic"/>
          <w:bCs/>
        </w:rPr>
        <w:t>感染性物質運輸規範指引</w:t>
      </w:r>
    </w:p>
    <w:p w:rsidR="006C79CB" w:rsidRPr="00A73BB8" w:rsidRDefault="006C79CB" w:rsidP="00B667E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/>
          <w:b/>
        </w:rPr>
        <w:t>政策</w:t>
      </w:r>
    </w:p>
    <w:p w:rsidR="00B779C8" w:rsidRPr="00A73BB8" w:rsidRDefault="00B779C8" w:rsidP="00B779C8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/>
          <w:b/>
        </w:rPr>
        <w:t>生物安全會組織章程</w:t>
      </w:r>
    </w:p>
    <w:p w:rsidR="00F628BA" w:rsidRPr="00A73BB8" w:rsidRDefault="00F628BA" w:rsidP="00F628BA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 w:hint="eastAsia"/>
          <w:b/>
        </w:rPr>
        <w:t>實驗室生物風險管理規範</w:t>
      </w:r>
    </w:p>
    <w:p w:rsidR="006C79CB" w:rsidRPr="00A73BB8" w:rsidRDefault="00F628BA" w:rsidP="00F628BA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A73BB8">
        <w:rPr>
          <w:rFonts w:ascii="Century Gothic" w:eastAsia="微軟正黑體" w:hAnsi="Century Gothic" w:hint="eastAsia"/>
          <w:b/>
        </w:rPr>
        <w:t>生物安全政策</w:t>
      </w:r>
    </w:p>
    <w:p w:rsidR="00255C95" w:rsidRPr="00DE75EF" w:rsidRDefault="00424BFF" w:rsidP="00DE75EF">
      <w:pPr>
        <w:spacing w:line="440" w:lineRule="exact"/>
        <w:rPr>
          <w:rFonts w:ascii="Century Gothic" w:eastAsia="微軟正黑體" w:hAnsi="Century Gothic" w:cs="Arial"/>
          <w:color w:val="000000"/>
        </w:rPr>
      </w:pPr>
      <w:r w:rsidRPr="00DE75EF">
        <w:rPr>
          <w:rFonts w:ascii="Century Gothic" w:eastAsia="微軟正黑體" w:hAnsi="Century Gothic" w:cs="Arial"/>
          <w:color w:val="000000"/>
        </w:rPr>
        <w:br w:type="page"/>
      </w:r>
    </w:p>
    <w:p w:rsidR="00255C95" w:rsidRPr="00BE10C2" w:rsidRDefault="00255C95" w:rsidP="00DE75E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標楷體" w:eastAsia="標楷體" w:hAnsi="標楷體"/>
          <w:b/>
        </w:rPr>
      </w:pPr>
      <w:r w:rsidRPr="00DE75EF">
        <w:rPr>
          <w:rFonts w:ascii="Century Gothic" w:eastAsia="微軟正黑體" w:hAnsi="Century Gothic"/>
          <w:b/>
        </w:rPr>
        <w:lastRenderedPageBreak/>
        <w:t>流程圖</w:t>
      </w:r>
    </w:p>
    <w:p w:rsidR="002B04F9" w:rsidRPr="00E325CA" w:rsidRDefault="00F628BA" w:rsidP="002B04F9">
      <w:pPr>
        <w:autoSpaceDE w:val="0"/>
        <w:autoSpaceDN w:val="0"/>
        <w:rPr>
          <w:rFonts w:ascii="Arial" w:eastAsia="細明體" w:hAnsi="Arial"/>
          <w:b/>
        </w:rPr>
      </w:pPr>
      <w:r w:rsidRPr="00E325CA">
        <w:rPr>
          <w:rFonts w:ascii="Arial" w:eastAsia="細明體" w:hAnsi="Arial"/>
          <w:b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83162B2" wp14:editId="59A407ED">
                <wp:simplePos x="0" y="0"/>
                <wp:positionH relativeFrom="character">
                  <wp:posOffset>-78740</wp:posOffset>
                </wp:positionH>
                <wp:positionV relativeFrom="line">
                  <wp:posOffset>35891</wp:posOffset>
                </wp:positionV>
                <wp:extent cx="6702425" cy="3554095"/>
                <wp:effectExtent l="0" t="0" r="0" b="0"/>
                <wp:wrapNone/>
                <wp:docPr id="22" name="畫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7075" y="525900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781175" y="124215"/>
                            <a:ext cx="2971801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5517" w:rsidRPr="00B667E8" w:rsidRDefault="005E5517" w:rsidP="00B667E8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B667E8">
                                <w:rPr>
                                  <w:rFonts w:ascii="Century Gothic" w:eastAsia="微軟正黑體" w:hAnsi="Century Gothic"/>
                                </w:rPr>
                                <w:t>實驗室</w:t>
                              </w:r>
                              <w:r w:rsidR="0013107B" w:rsidRPr="00B667E8">
                                <w:rPr>
                                  <w:rFonts w:ascii="Century Gothic" w:eastAsia="微軟正黑體" w:hAnsi="Century Gothic"/>
                                </w:rPr>
                                <w:t>提出</w:t>
                              </w:r>
                              <w:r w:rsidRPr="00B667E8">
                                <w:rPr>
                                  <w:rFonts w:ascii="Century Gothic" w:eastAsia="微軟正黑體" w:hAnsi="Century Gothic"/>
                                </w:rPr>
                                <w:t>生物安全</w:t>
                              </w:r>
                              <w:r w:rsidR="0013107B" w:rsidRPr="00B667E8">
                                <w:rPr>
                                  <w:rFonts w:ascii="Century Gothic" w:eastAsia="微軟正黑體" w:hAnsi="Century Gothic"/>
                                </w:rPr>
                                <w:t>事件反應單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程序 24"/>
                        <wps:cNvSpPr/>
                        <wps:spPr bwMode="auto">
                          <a:xfrm>
                            <a:off x="1792900" y="2271258"/>
                            <a:ext cx="295200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908" w:rsidRPr="00B667E8" w:rsidRDefault="0013107B" w:rsidP="00B667E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B667E8">
                                <w:rPr>
                                  <w:rFonts w:ascii="Century Gothic" w:eastAsia="微軟正黑體" w:hAnsi="Century Gothic"/>
                                </w:rPr>
                                <w:t>生安會主委裁示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3269615" y="1229858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15"/>
                        <wps:cNvSpPr txBox="1"/>
                        <wps:spPr>
                          <a:xfrm>
                            <a:off x="1804354" y="1577599"/>
                            <a:ext cx="2932746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2908" w:rsidRPr="00B667E8" w:rsidRDefault="0013107B" w:rsidP="00B667E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B667E8">
                                <w:rPr>
                                  <w:rFonts w:ascii="Century Gothic" w:eastAsia="微軟正黑體" w:hAnsi="Century Gothic"/>
                                </w:rPr>
                                <w:t>生物安全管制員回覆意見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15"/>
                        <wps:cNvSpPr txBox="1"/>
                        <wps:spPr>
                          <a:xfrm>
                            <a:off x="1774824" y="839260"/>
                            <a:ext cx="2968626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87B" w:rsidRPr="00B667E8" w:rsidRDefault="0013107B" w:rsidP="00B667E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B667E8">
                                <w:rPr>
                                  <w:rFonts w:ascii="Century Gothic" w:eastAsia="微軟正黑體" w:hAnsi="Century Gothic"/>
                                </w:rPr>
                                <w:t>生物安全會秘書收案</w:t>
                              </w:r>
                            </w:p>
                            <w:p w:rsidR="0011687B" w:rsidRDefault="0011687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流程圖: 程序 17"/>
                        <wps:cNvSpPr/>
                        <wps:spPr bwMode="auto">
                          <a:xfrm>
                            <a:off x="1792620" y="3074321"/>
                            <a:ext cx="296291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07B" w:rsidRPr="00B667E8" w:rsidRDefault="0013107B" w:rsidP="00B667E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B667E8">
                                <w:rPr>
                                  <w:rFonts w:ascii="Century Gothic" w:eastAsia="微軟正黑體" w:hAnsi="Century Gothic"/>
                                </w:rPr>
                                <w:t>秘書回覆實驗室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單箭頭接點 18"/>
                        <wps:cNvCnPr/>
                        <wps:spPr>
                          <a:xfrm flipH="1">
                            <a:off x="3268900" y="1975902"/>
                            <a:ext cx="716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3268900" y="2663062"/>
                            <a:ext cx="0" cy="39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2" o:spid="_x0000_s1026" editas="canvas" style="position:absolute;margin-left:-6.2pt;margin-top:2.85pt;width:527.75pt;height:279.85pt;z-index:251658240;mso-position-horizontal-relative:char;mso-position-vertical-relative:line" coordsize="67024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24;height:3554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left:32670;top:5259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" o:spid="_x0000_s1029" type="#_x0000_t202" style="position:absolute;left:17811;top:1242;width:2971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5E5517" w:rsidRPr="00B667E8" w:rsidRDefault="005E5517" w:rsidP="00B667E8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B667E8">
                          <w:rPr>
                            <w:rFonts w:ascii="Century Gothic" w:eastAsia="微軟正黑體" w:hAnsi="Century Gothic"/>
                          </w:rPr>
                          <w:t>實驗室</w:t>
                        </w:r>
                        <w:r w:rsidR="0013107B" w:rsidRPr="00B667E8">
                          <w:rPr>
                            <w:rFonts w:ascii="Century Gothic" w:eastAsia="微軟正黑體" w:hAnsi="Century Gothic"/>
                          </w:rPr>
                          <w:t>提出</w:t>
                        </w:r>
                        <w:r w:rsidRPr="00B667E8">
                          <w:rPr>
                            <w:rFonts w:ascii="Century Gothic" w:eastAsia="微軟正黑體" w:hAnsi="Century Gothic"/>
                          </w:rPr>
                          <w:t>生物安全</w:t>
                        </w:r>
                        <w:r w:rsidR="0013107B" w:rsidRPr="00B667E8">
                          <w:rPr>
                            <w:rFonts w:ascii="Century Gothic" w:eastAsia="微軟正黑體" w:hAnsi="Century Gothic"/>
                          </w:rPr>
                          <w:t>事件反應單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24" o:spid="_x0000_s1030" type="#_x0000_t109" style="position:absolute;left:17929;top:22712;width:295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b6sQA&#10;AADbAAAADwAAAGRycy9kb3ducmV2LnhtbESPQWvCQBSE7wX/w/IEL0U3ikpJs5GgFO2ttUV6fGSf&#10;STD7NuxuNfrruwXB4zAz3zDZqjetOJPzjWUF00kCgri0uuFKwffX2/gFhA/IGlvLpOBKHlb54CnD&#10;VNsLf9J5HyoRIexTVFCH0KVS+rImg35iO+LoHa0zGKJ0ldQOLxFuWjlLkqU02HBcqLGjdU3laf9r&#10;FCTb+fvO988FHzY/er24YfHhlkqNhn3xCiJQHx7he3unFczm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G+rEAAAA2wAAAA8AAAAAAAAAAAAAAAAAmAIAAGRycy9k&#10;b3ducmV2LnhtbFBLBQYAAAAABAAEAPUAAACJAwAAAAA=&#10;">
                  <v:textbox inset="0,0,0,0">
                    <w:txbxContent>
                      <w:p w:rsidR="00FD2908" w:rsidRPr="00B667E8" w:rsidRDefault="0013107B" w:rsidP="00B667E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B667E8">
                          <w:rPr>
                            <w:rFonts w:ascii="Century Gothic" w:eastAsia="微軟正黑體" w:hAnsi="Century Gothic"/>
                          </w:rPr>
                          <w:t>生安會主委裁示</w:t>
                        </w:r>
                      </w:p>
                    </w:txbxContent>
                  </v:textbox>
                </v:shape>
                <v:shape id="直線單箭頭接點 26" o:spid="_x0000_s1031" type="#_x0000_t32" style="position:absolute;left:32696;top:12298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文字方塊 15" o:spid="_x0000_s1032" type="#_x0000_t202" style="position:absolute;left:18043;top:15775;width:29328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FD2908" w:rsidRPr="00B667E8" w:rsidRDefault="0013107B" w:rsidP="00B667E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B667E8">
                          <w:rPr>
                            <w:rFonts w:ascii="Century Gothic" w:eastAsia="微軟正黑體" w:hAnsi="Century Gothic"/>
                          </w:rPr>
                          <w:t>生物安全管制員回覆意見</w:t>
                        </w:r>
                      </w:p>
                    </w:txbxContent>
                  </v:textbox>
                </v:shape>
                <v:shape id="文字方塊 15" o:spid="_x0000_s1033" type="#_x0000_t202" style="position:absolute;left:17748;top:8392;width:29686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11687B" w:rsidRPr="00B667E8" w:rsidRDefault="0013107B" w:rsidP="00B667E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B667E8">
                          <w:rPr>
                            <w:rFonts w:ascii="Century Gothic" w:eastAsia="微軟正黑體" w:hAnsi="Century Gothic"/>
                          </w:rPr>
                          <w:t>生物安全會秘書收案</w:t>
                        </w:r>
                      </w:p>
                      <w:p w:rsidR="0011687B" w:rsidRDefault="0011687B"/>
                    </w:txbxContent>
                  </v:textbox>
                </v:shape>
                <v:shape id="流程圖: 程序 17" o:spid="_x0000_s1034" type="#_x0000_t109" style="position:absolute;left:17926;top:30743;width:2962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PIMIA&#10;AADbAAAADwAAAGRycy9kb3ducmV2LnhtbERPS2sCMRC+C/0PYQpeRLMtPspqlMUi2psvpMdhM+4u&#10;3UyWJOraX98UBG/z8T1ntmhNLa7kfGVZwdsgAUGcW11xoeB4WPU/QPiArLG2TAru5GExf+nMMNX2&#10;xju67kMhYgj7FBWUITSplD4vyaAf2IY4cmfrDIYIXSG1w1sMN7V8T5KxNFhxbCixoWVJ+c/+YhQk&#10;6+HXxre9jE+f33o5+sVs68ZKdV/bbAoiUBue4od7o+P8Cfz/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08gwgAAANsAAAAPAAAAAAAAAAAAAAAAAJgCAABkcnMvZG93&#10;bnJldi54bWxQSwUGAAAAAAQABAD1AAAAhwMAAAAA&#10;">
                  <v:textbox inset="0,0,0,0">
                    <w:txbxContent>
                      <w:p w:rsidR="0013107B" w:rsidRPr="00B667E8" w:rsidRDefault="0013107B" w:rsidP="00B667E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B667E8">
                          <w:rPr>
                            <w:rFonts w:ascii="Century Gothic" w:eastAsia="微軟正黑體" w:hAnsi="Century Gothic"/>
                          </w:rPr>
                          <w:t>秘書回覆實驗室</w:t>
                        </w:r>
                      </w:p>
                    </w:txbxContent>
                  </v:textbox>
                </v:shape>
                <v:shape id="直線單箭頭接點 18" o:spid="_x0000_s1035" type="#_x0000_t32" style="position:absolute;left:32689;top:19759;width:7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  <v:shape id="直線單箭頭接點 19" o:spid="_x0000_s1036" type="#_x0000_t32" style="position:absolute;left:32689;top:26630;width:0;height: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  <w10:wrap anchory="line"/>
              </v:group>
            </w:pict>
          </mc:Fallback>
        </mc:AlternateContent>
      </w: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3833E3" w:rsidRPr="00E325CA" w:rsidRDefault="003833E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B667E8" w:rsidRDefault="00727469" w:rsidP="00B667E8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微軟正黑體" w:eastAsia="微軟正黑體" w:hAnsi="微軟正黑體"/>
          <w:b/>
        </w:rPr>
      </w:pPr>
      <w:r w:rsidRPr="00B667E8">
        <w:rPr>
          <w:rFonts w:ascii="微軟正黑體" w:eastAsia="微軟正黑體" w:hAnsi="微軟正黑體" w:hint="eastAsia"/>
          <w:b/>
        </w:rPr>
        <w:t>流程</w:t>
      </w:r>
      <w:r w:rsidR="00A655DA" w:rsidRPr="00B667E8">
        <w:rPr>
          <w:rFonts w:ascii="微軟正黑體" w:eastAsia="微軟正黑體" w:hAnsi="微軟正黑體" w:hint="eastAsia"/>
          <w:b/>
        </w:rPr>
        <w:t>說明：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8107"/>
      </w:tblGrid>
      <w:tr w:rsidR="008F16F3" w:rsidRPr="00B667E8" w:rsidTr="00F628BA">
        <w:trPr>
          <w:trHeight w:val="454"/>
          <w:jc w:val="center"/>
        </w:trPr>
        <w:tc>
          <w:tcPr>
            <w:tcW w:w="2098" w:type="dxa"/>
            <w:vAlign w:val="center"/>
          </w:tcPr>
          <w:p w:rsidR="008F16F3" w:rsidRPr="00B667E8" w:rsidRDefault="008F16F3" w:rsidP="00913ED0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8107" w:type="dxa"/>
            <w:vAlign w:val="center"/>
          </w:tcPr>
          <w:p w:rsidR="008F16F3" w:rsidRPr="00B667E8" w:rsidRDefault="008F16F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說明</w:t>
            </w:r>
          </w:p>
        </w:tc>
      </w:tr>
      <w:tr w:rsidR="008F16F3" w:rsidRPr="00B667E8" w:rsidTr="00B667E8">
        <w:trPr>
          <w:trHeight w:val="850"/>
          <w:jc w:val="center"/>
        </w:trPr>
        <w:tc>
          <w:tcPr>
            <w:tcW w:w="2098" w:type="dxa"/>
            <w:vAlign w:val="center"/>
          </w:tcPr>
          <w:p w:rsidR="008F16F3" w:rsidRPr="00B667E8" w:rsidRDefault="005E15B6" w:rsidP="00EC0D27">
            <w:pPr>
              <w:spacing w:line="400" w:lineRule="exact"/>
              <w:ind w:left="190" w:hangingChars="79" w:hanging="190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A.</w:t>
            </w:r>
            <w:r w:rsidR="00182023" w:rsidRPr="00B667E8">
              <w:rPr>
                <w:rFonts w:ascii="Century Gothic" w:eastAsia="微軟正黑體" w:hAnsi="Century Gothic"/>
              </w:rPr>
              <w:t>提出</w:t>
            </w:r>
            <w:r w:rsidR="0013107B" w:rsidRPr="00B667E8">
              <w:rPr>
                <w:rFonts w:ascii="Century Gothic" w:eastAsia="微軟正黑體" w:hAnsi="Century Gothic"/>
              </w:rPr>
              <w:t>生物安全意見反應單</w:t>
            </w:r>
          </w:p>
        </w:tc>
        <w:tc>
          <w:tcPr>
            <w:tcW w:w="8107" w:type="dxa"/>
            <w:vAlign w:val="center"/>
          </w:tcPr>
          <w:p w:rsidR="008F16F3" w:rsidRPr="00B667E8" w:rsidRDefault="00607009" w:rsidP="00F628BA">
            <w:pPr>
              <w:widowControl w:val="0"/>
              <w:spacing w:line="400" w:lineRule="exact"/>
              <w:ind w:right="300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B667E8">
              <w:rPr>
                <w:rFonts w:ascii="Century Gothic" w:eastAsia="微軟正黑體" w:hAnsi="Century Gothic"/>
                <w:color w:val="000000" w:themeColor="text1"/>
              </w:rPr>
              <w:t>實驗室</w:t>
            </w:r>
            <w:r w:rsidR="0013107B" w:rsidRPr="00B667E8">
              <w:rPr>
                <w:rFonts w:ascii="Century Gothic" w:eastAsia="微軟正黑體" w:hAnsi="Century Gothic"/>
                <w:color w:val="000000" w:themeColor="text1"/>
              </w:rPr>
              <w:t>填寫</w:t>
            </w:r>
            <w:r w:rsidR="00F628BA" w:rsidRPr="00F628BA">
              <w:rPr>
                <w:rFonts w:ascii="Century Gothic" w:eastAsia="微軟正黑體" w:hAnsi="Century Gothic"/>
                <w:b/>
                <w:color w:val="FF0000"/>
              </w:rPr>
              <w:t>BS-T-022</w:t>
            </w:r>
            <w:r w:rsidRPr="00F628BA">
              <w:rPr>
                <w:rFonts w:ascii="Century Gothic" w:eastAsia="微軟正黑體" w:hAnsi="Century Gothic"/>
                <w:b/>
                <w:color w:val="FF0000"/>
              </w:rPr>
              <w:t>生物安全</w:t>
            </w:r>
            <w:r w:rsidR="0013107B" w:rsidRPr="00F628BA">
              <w:rPr>
                <w:rFonts w:ascii="Century Gothic" w:eastAsia="微軟正黑體" w:hAnsi="Century Gothic"/>
                <w:b/>
                <w:color w:val="FF0000"/>
              </w:rPr>
              <w:t>事件反應單</w:t>
            </w:r>
            <w:r w:rsidRPr="00B667E8">
              <w:rPr>
                <w:rFonts w:ascii="Century Gothic" w:eastAsia="微軟正黑體" w:hAnsi="Century Gothic"/>
              </w:rPr>
              <w:t>送至生物安全會秘書</w:t>
            </w:r>
            <w:r w:rsidR="001550C0">
              <w:rPr>
                <w:rFonts w:ascii="Century Gothic" w:eastAsia="微軟正黑體" w:hAnsi="Century Gothic" w:hint="eastAsia"/>
              </w:rPr>
              <w:t>(</w:t>
            </w:r>
            <w:r w:rsidR="00F628BA">
              <w:rPr>
                <w:rFonts w:ascii="Century Gothic" w:eastAsia="微軟正黑體" w:hAnsi="Century Gothic" w:hint="eastAsia"/>
              </w:rPr>
              <w:t>教研大樓</w:t>
            </w:r>
            <w:r w:rsidR="001550C0">
              <w:rPr>
                <w:rFonts w:ascii="Century Gothic" w:eastAsia="微軟正黑體" w:hAnsi="Century Gothic" w:hint="eastAsia"/>
              </w:rPr>
              <w:t>7F</w:t>
            </w:r>
            <w:r w:rsidR="001550C0">
              <w:rPr>
                <w:rFonts w:ascii="Century Gothic" w:eastAsia="微軟正黑體" w:hAnsi="Century Gothic" w:hint="eastAsia"/>
              </w:rPr>
              <w:t>共同研究室</w:t>
            </w:r>
            <w:r w:rsidR="001550C0">
              <w:rPr>
                <w:rFonts w:ascii="Century Gothic" w:eastAsia="微軟正黑體" w:hAnsi="Century Gothic" w:hint="eastAsia"/>
              </w:rPr>
              <w:t>)</w:t>
            </w:r>
          </w:p>
        </w:tc>
      </w:tr>
      <w:tr w:rsidR="009C0BE9" w:rsidRPr="00B667E8" w:rsidTr="00B667E8">
        <w:trPr>
          <w:trHeight w:val="850"/>
          <w:jc w:val="center"/>
        </w:trPr>
        <w:tc>
          <w:tcPr>
            <w:tcW w:w="2098" w:type="dxa"/>
            <w:vAlign w:val="center"/>
          </w:tcPr>
          <w:p w:rsidR="009C0BE9" w:rsidRPr="00B667E8" w:rsidRDefault="005E15B6" w:rsidP="00EC0D27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B.</w:t>
            </w:r>
            <w:r w:rsidR="009C0BE9" w:rsidRPr="00B667E8">
              <w:rPr>
                <w:rFonts w:ascii="Century Gothic" w:eastAsia="微軟正黑體" w:hAnsi="Century Gothic"/>
              </w:rPr>
              <w:t>收案</w:t>
            </w:r>
          </w:p>
        </w:tc>
        <w:tc>
          <w:tcPr>
            <w:tcW w:w="8107" w:type="dxa"/>
            <w:vAlign w:val="center"/>
          </w:tcPr>
          <w:p w:rsidR="009C0BE9" w:rsidRPr="00B667E8" w:rsidRDefault="009C0BE9" w:rsidP="00F628BA">
            <w:pPr>
              <w:widowControl w:val="0"/>
              <w:spacing w:line="400" w:lineRule="exact"/>
              <w:ind w:right="113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B667E8">
              <w:rPr>
                <w:rFonts w:ascii="Century Gothic" w:eastAsia="微軟正黑體" w:hAnsi="Century Gothic"/>
                <w:color w:val="000000" w:themeColor="text1"/>
              </w:rPr>
              <w:t>秘書收到</w:t>
            </w:r>
            <w:r w:rsidR="00F628BA" w:rsidRPr="00DE75EF">
              <w:rPr>
                <w:rFonts w:ascii="Century Gothic" w:eastAsia="微軟正黑體" w:hAnsi="Century Gothic"/>
              </w:rPr>
              <w:t>BS-T-022</w:t>
            </w:r>
            <w:r w:rsidRPr="00B667E8">
              <w:rPr>
                <w:rFonts w:ascii="Century Gothic" w:eastAsia="微軟正黑體" w:hAnsi="Century Gothic"/>
              </w:rPr>
              <w:t>生物安全</w:t>
            </w:r>
            <w:r w:rsidR="00747847">
              <w:rPr>
                <w:rFonts w:ascii="Century Gothic" w:eastAsia="微軟正黑體" w:hAnsi="Century Gothic" w:hint="eastAsia"/>
              </w:rPr>
              <w:t>事件</w:t>
            </w:r>
            <w:r w:rsidR="0013107B" w:rsidRPr="00B667E8">
              <w:rPr>
                <w:rFonts w:ascii="Century Gothic" w:eastAsia="微軟正黑體" w:hAnsi="Century Gothic"/>
              </w:rPr>
              <w:t>反應單</w:t>
            </w:r>
            <w:r w:rsidRPr="00B667E8">
              <w:rPr>
                <w:rFonts w:ascii="Century Gothic" w:eastAsia="微軟正黑體" w:hAnsi="Century Gothic"/>
                <w:color w:val="000000" w:themeColor="text1"/>
              </w:rPr>
              <w:t>後，應於</w:t>
            </w:r>
            <w:r w:rsidRPr="00B667E8">
              <w:rPr>
                <w:rFonts w:ascii="Century Gothic" w:eastAsia="微軟正黑體" w:hAnsi="Century Gothic"/>
                <w:color w:val="000000" w:themeColor="text1"/>
              </w:rPr>
              <w:t>1</w:t>
            </w:r>
            <w:r w:rsidRPr="00B667E8">
              <w:rPr>
                <w:rFonts w:ascii="Century Gothic" w:eastAsia="微軟正黑體" w:hAnsi="Century Gothic"/>
                <w:color w:val="000000" w:themeColor="text1"/>
              </w:rPr>
              <w:t>個工作天內，分送生物</w:t>
            </w:r>
            <w:r w:rsidRPr="00B667E8">
              <w:rPr>
                <w:rFonts w:ascii="Century Gothic" w:eastAsia="微軟正黑體" w:hAnsi="Century Gothic"/>
                <w:color w:val="000000"/>
              </w:rPr>
              <w:t>安全管制員進行</w:t>
            </w:r>
            <w:r w:rsidR="0013107B" w:rsidRPr="00B667E8">
              <w:rPr>
                <w:rFonts w:ascii="Century Gothic" w:eastAsia="微軟正黑體" w:hAnsi="Century Gothic"/>
                <w:color w:val="000000"/>
              </w:rPr>
              <w:t>意見回覆</w:t>
            </w:r>
          </w:p>
        </w:tc>
      </w:tr>
      <w:tr w:rsidR="009C0BE9" w:rsidRPr="00B667E8" w:rsidTr="00B667E8">
        <w:trPr>
          <w:trHeight w:val="1247"/>
          <w:jc w:val="center"/>
        </w:trPr>
        <w:tc>
          <w:tcPr>
            <w:tcW w:w="2098" w:type="dxa"/>
            <w:vAlign w:val="center"/>
          </w:tcPr>
          <w:p w:rsidR="009C0BE9" w:rsidRPr="00B667E8" w:rsidRDefault="009C0BE9" w:rsidP="00B667E8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C.</w:t>
            </w:r>
            <w:r w:rsidR="0013107B" w:rsidRPr="00B667E8">
              <w:rPr>
                <w:rFonts w:ascii="Century Gothic" w:eastAsia="微軟正黑體" w:hAnsi="Century Gothic"/>
              </w:rPr>
              <w:t>意見回覆</w:t>
            </w:r>
          </w:p>
        </w:tc>
        <w:tc>
          <w:tcPr>
            <w:tcW w:w="8107" w:type="dxa"/>
            <w:vAlign w:val="center"/>
          </w:tcPr>
          <w:p w:rsidR="00274A6C" w:rsidRPr="00B667E8" w:rsidRDefault="00F628BA" w:rsidP="00F628BA">
            <w:pPr>
              <w:widowControl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274A6C" w:rsidRPr="00B667E8">
              <w:rPr>
                <w:rFonts w:ascii="Century Gothic" w:eastAsia="微軟正黑體" w:hAnsi="Century Gothic"/>
              </w:rPr>
              <w:t>生物安全管制員收到</w:t>
            </w:r>
            <w:r w:rsidR="00B119E0" w:rsidRPr="00B667E8">
              <w:rPr>
                <w:rFonts w:ascii="Century Gothic" w:eastAsia="微軟正黑體" w:hAnsi="Century Gothic"/>
              </w:rPr>
              <w:t>生物安全反應單後</w:t>
            </w:r>
            <w:r w:rsidR="00274A6C" w:rsidRPr="00B667E8">
              <w:rPr>
                <w:rFonts w:ascii="Century Gothic" w:eastAsia="微軟正黑體" w:hAnsi="Century Gothic"/>
              </w:rPr>
              <w:t>，並於</w:t>
            </w:r>
            <w:r w:rsidR="00F04B5B" w:rsidRPr="00B667E8">
              <w:rPr>
                <w:rFonts w:ascii="Century Gothic" w:eastAsia="微軟正黑體" w:hAnsi="Century Gothic"/>
              </w:rPr>
              <w:t>5</w:t>
            </w:r>
            <w:r w:rsidR="00274A6C" w:rsidRPr="00B667E8">
              <w:rPr>
                <w:rFonts w:ascii="Century Gothic" w:eastAsia="微軟正黑體" w:hAnsi="Century Gothic"/>
              </w:rPr>
              <w:t>個工作天內</w:t>
            </w:r>
            <w:r w:rsidR="00B119E0" w:rsidRPr="00B667E8">
              <w:rPr>
                <w:rFonts w:ascii="Century Gothic" w:eastAsia="微軟正黑體" w:hAnsi="Century Gothic"/>
              </w:rPr>
              <w:t>回覆意見</w:t>
            </w:r>
            <w:r w:rsidR="00274A6C" w:rsidRPr="00B667E8">
              <w:rPr>
                <w:rFonts w:ascii="Century Gothic" w:eastAsia="微軟正黑體" w:hAnsi="Century Gothic"/>
              </w:rPr>
              <w:t>，將</w:t>
            </w:r>
            <w:r w:rsidR="00B119E0" w:rsidRPr="00B667E8">
              <w:rPr>
                <w:rFonts w:ascii="Century Gothic" w:eastAsia="微軟正黑體" w:hAnsi="Century Gothic"/>
              </w:rPr>
              <w:t>生物安全事件反應單</w:t>
            </w:r>
            <w:r>
              <w:rPr>
                <w:rFonts w:ascii="Century Gothic" w:eastAsia="微軟正黑體" w:hAnsi="Century Gothic"/>
              </w:rPr>
              <w:t>回覆給</w:t>
            </w:r>
            <w:r w:rsidR="00274A6C" w:rsidRPr="00B667E8">
              <w:rPr>
                <w:rFonts w:ascii="Century Gothic" w:eastAsia="微軟正黑體" w:hAnsi="Century Gothic"/>
              </w:rPr>
              <w:t>秘書。</w:t>
            </w:r>
          </w:p>
          <w:p w:rsidR="009C0BE9" w:rsidRPr="00B667E8" w:rsidRDefault="00F628BA" w:rsidP="00081564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274A6C" w:rsidRPr="00B667E8">
              <w:rPr>
                <w:rFonts w:ascii="Century Gothic" w:eastAsia="微軟正黑體" w:hAnsi="Century Gothic"/>
              </w:rPr>
              <w:t>秘書將</w:t>
            </w:r>
            <w:r w:rsidR="00B119E0" w:rsidRPr="00B667E8">
              <w:rPr>
                <w:rFonts w:ascii="Century Gothic" w:eastAsia="微軟正黑體" w:hAnsi="Century Gothic"/>
              </w:rPr>
              <w:t>回覆意見</w:t>
            </w:r>
            <w:r w:rsidR="00274A6C" w:rsidRPr="00B667E8">
              <w:rPr>
                <w:rFonts w:ascii="Century Gothic" w:eastAsia="微軟正黑體" w:hAnsi="Century Gothic"/>
              </w:rPr>
              <w:t>送交主委做最後</w:t>
            </w:r>
            <w:r w:rsidR="00B119E0" w:rsidRPr="00B667E8">
              <w:rPr>
                <w:rFonts w:ascii="Century Gothic" w:eastAsia="微軟正黑體" w:hAnsi="Century Gothic"/>
              </w:rPr>
              <w:t>裁示</w:t>
            </w:r>
            <w:r w:rsidR="00274A6C" w:rsidRPr="00B667E8">
              <w:rPr>
                <w:rFonts w:ascii="Century Gothic" w:eastAsia="微軟正黑體" w:hAnsi="Century Gothic"/>
              </w:rPr>
              <w:t>。</w:t>
            </w:r>
          </w:p>
        </w:tc>
      </w:tr>
      <w:tr w:rsidR="009C0BE9" w:rsidRPr="00B667E8" w:rsidTr="00F628BA">
        <w:trPr>
          <w:trHeight w:val="454"/>
          <w:jc w:val="center"/>
        </w:trPr>
        <w:tc>
          <w:tcPr>
            <w:tcW w:w="2098" w:type="dxa"/>
            <w:vAlign w:val="center"/>
          </w:tcPr>
          <w:p w:rsidR="009C0BE9" w:rsidRPr="00B667E8" w:rsidRDefault="009C0BE9" w:rsidP="00B667E8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D.</w:t>
            </w:r>
            <w:r w:rsidR="00E50C0B" w:rsidRPr="00B667E8">
              <w:rPr>
                <w:rFonts w:ascii="Century Gothic" w:eastAsia="微軟正黑體" w:hAnsi="Century Gothic"/>
              </w:rPr>
              <w:t>結果回覆</w:t>
            </w:r>
          </w:p>
        </w:tc>
        <w:tc>
          <w:tcPr>
            <w:tcW w:w="8107" w:type="dxa"/>
            <w:vAlign w:val="center"/>
          </w:tcPr>
          <w:p w:rsidR="009C0BE9" w:rsidRPr="00B667E8" w:rsidRDefault="00652E6C" w:rsidP="00B667E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秘書將主委</w:t>
            </w:r>
            <w:r w:rsidR="00B119E0" w:rsidRPr="00B667E8">
              <w:rPr>
                <w:rFonts w:ascii="Century Gothic" w:eastAsia="微軟正黑體" w:hAnsi="Century Gothic"/>
              </w:rPr>
              <w:t>裁示後的生物</w:t>
            </w:r>
            <w:r w:rsidR="00F04B5B" w:rsidRPr="00B667E8">
              <w:rPr>
                <w:rFonts w:ascii="Century Gothic" w:eastAsia="微軟正黑體" w:hAnsi="Century Gothic"/>
              </w:rPr>
              <w:t>安全</w:t>
            </w:r>
            <w:r w:rsidR="00B119E0" w:rsidRPr="00B667E8">
              <w:rPr>
                <w:rFonts w:ascii="Century Gothic" w:eastAsia="微軟正黑體" w:hAnsi="Century Gothic"/>
              </w:rPr>
              <w:t>反應單回覆給</w:t>
            </w:r>
            <w:r w:rsidR="00F04B5B" w:rsidRPr="00B667E8">
              <w:rPr>
                <w:rFonts w:ascii="Century Gothic" w:eastAsia="微軟正黑體" w:hAnsi="Century Gothic"/>
              </w:rPr>
              <w:t>實驗室</w:t>
            </w:r>
          </w:p>
        </w:tc>
      </w:tr>
      <w:tr w:rsidR="00BE10C2" w:rsidRPr="00B667E8" w:rsidTr="00F628BA">
        <w:trPr>
          <w:trHeight w:val="454"/>
          <w:jc w:val="center"/>
        </w:trPr>
        <w:tc>
          <w:tcPr>
            <w:tcW w:w="2098" w:type="dxa"/>
            <w:vAlign w:val="center"/>
          </w:tcPr>
          <w:p w:rsidR="00BE10C2" w:rsidRPr="00B667E8" w:rsidRDefault="00BE10C2" w:rsidP="00B667E8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E.</w:t>
            </w:r>
            <w:r w:rsidRPr="00B667E8">
              <w:rPr>
                <w:rFonts w:ascii="Century Gothic" w:eastAsia="微軟正黑體" w:hAnsi="Century Gothic"/>
              </w:rPr>
              <w:t>後續追蹤</w:t>
            </w:r>
          </w:p>
        </w:tc>
        <w:tc>
          <w:tcPr>
            <w:tcW w:w="8107" w:type="dxa"/>
            <w:vAlign w:val="center"/>
          </w:tcPr>
          <w:p w:rsidR="00BE10C2" w:rsidRPr="00B667E8" w:rsidRDefault="00BE10C2" w:rsidP="00B667E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B667E8">
              <w:rPr>
                <w:rFonts w:ascii="Century Gothic" w:eastAsia="微軟正黑體" w:hAnsi="Century Gothic"/>
              </w:rPr>
              <w:t>由生物安全會指派人員進行後續追蹤</w:t>
            </w:r>
          </w:p>
        </w:tc>
      </w:tr>
    </w:tbl>
    <w:p w:rsidR="00E71B63" w:rsidRPr="00B667E8" w:rsidRDefault="00E71B63" w:rsidP="00B667E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B667E8">
        <w:rPr>
          <w:rFonts w:ascii="微軟正黑體" w:eastAsia="微軟正黑體" w:hAnsi="微軟正黑體"/>
          <w:b/>
        </w:rPr>
        <w:t>器材工具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"/>
        <w:gridCol w:w="5953"/>
      </w:tblGrid>
      <w:tr w:rsidR="00B667E8" w:rsidRPr="00B667E8" w:rsidTr="00F628BA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器材名稱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數量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用途說明</w:t>
            </w:r>
          </w:p>
        </w:tc>
      </w:tr>
      <w:tr w:rsidR="00B667E8" w:rsidRPr="00B667E8" w:rsidTr="00F628BA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265E9" w:rsidRPr="00B667E8" w:rsidRDefault="00B119E0" w:rsidP="00F628B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生物安全反應單</w:t>
            </w:r>
            <w:r w:rsidR="002F6EF0" w:rsidRPr="00B667E8">
              <w:rPr>
                <w:rFonts w:ascii="Century Gothic" w:eastAsia="微軟正黑體" w:hAnsi="Century Gothic"/>
                <w:color w:val="000000"/>
              </w:rPr>
              <w:t>(BS-T-02</w:t>
            </w:r>
            <w:r w:rsidRPr="00B667E8">
              <w:rPr>
                <w:rFonts w:ascii="Century Gothic" w:eastAsia="微軟正黑體" w:hAnsi="Century Gothic"/>
                <w:color w:val="000000"/>
              </w:rPr>
              <w:t>2</w:t>
            </w:r>
            <w:r w:rsidR="002F6EF0" w:rsidRPr="00B667E8">
              <w:rPr>
                <w:rFonts w:ascii="Century Gothic" w:eastAsia="微軟正黑體" w:hAnsi="Century Gothic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B63" w:rsidRPr="00B667E8" w:rsidRDefault="009C3E0A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1B63" w:rsidRPr="00B667E8" w:rsidRDefault="00B119E0" w:rsidP="00FF637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B050"/>
              </w:rPr>
            </w:pPr>
            <w:r w:rsidRPr="00B667E8">
              <w:rPr>
                <w:rFonts w:ascii="Century Gothic" w:eastAsia="微軟正黑體" w:hAnsi="Century Gothic"/>
              </w:rPr>
              <w:t>填寫有關生物安全之建議、核定事項之申覆</w:t>
            </w:r>
          </w:p>
        </w:tc>
      </w:tr>
    </w:tbl>
    <w:p w:rsidR="00E71B63" w:rsidRPr="00B667E8" w:rsidRDefault="00E71B63" w:rsidP="00B667E8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283" w:hangingChars="118" w:hanging="283"/>
        <w:rPr>
          <w:rFonts w:ascii="微軟正黑體" w:eastAsia="微軟正黑體" w:hAnsi="微軟正黑體"/>
          <w:b/>
        </w:rPr>
      </w:pPr>
      <w:r w:rsidRPr="00B667E8">
        <w:rPr>
          <w:rFonts w:ascii="微軟正黑體" w:eastAsia="微軟正黑體" w:hAnsi="微軟正黑體"/>
          <w:b/>
        </w:rPr>
        <w:t>品質管理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7"/>
      </w:tblGrid>
      <w:tr w:rsidR="00E71B63" w:rsidRPr="00B667E8" w:rsidTr="00F628BA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控制點</w:t>
            </w:r>
          </w:p>
        </w:tc>
        <w:tc>
          <w:tcPr>
            <w:tcW w:w="7937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監測與衡量</w:t>
            </w:r>
          </w:p>
        </w:tc>
      </w:tr>
      <w:tr w:rsidR="00E71B63" w:rsidRPr="00B667E8" w:rsidTr="00F628BA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</w:rPr>
              <w:lastRenderedPageBreak/>
              <w:t>審查項目</w:t>
            </w:r>
          </w:p>
        </w:tc>
        <w:tc>
          <w:tcPr>
            <w:tcW w:w="7937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</w:rPr>
              <w:t>是否依</w:t>
            </w:r>
            <w:r w:rsidR="00FF2B57" w:rsidRPr="00B667E8">
              <w:rPr>
                <w:rFonts w:ascii="Century Gothic" w:eastAsia="微軟正黑體" w:hAnsi="Century Gothic"/>
              </w:rPr>
              <w:t>流程完成生物安全事件反應單之回覆</w:t>
            </w:r>
          </w:p>
        </w:tc>
      </w:tr>
    </w:tbl>
    <w:p w:rsidR="00E71B63" w:rsidRPr="00B667E8" w:rsidRDefault="00E71B63" w:rsidP="00B667E8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B667E8">
        <w:rPr>
          <w:rFonts w:ascii="微軟正黑體" w:eastAsia="微軟正黑體" w:hAnsi="微軟正黑體"/>
          <w:b/>
        </w:rPr>
        <w:t>教育訓練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E71B63" w:rsidRPr="00B667E8" w:rsidTr="00F628BA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對象</w:t>
            </w:r>
          </w:p>
        </w:tc>
        <w:tc>
          <w:tcPr>
            <w:tcW w:w="7654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具體作法</w:t>
            </w:r>
          </w:p>
        </w:tc>
      </w:tr>
      <w:tr w:rsidR="00E71B63" w:rsidRPr="00B667E8" w:rsidTr="00F628BA">
        <w:trPr>
          <w:trHeight w:val="1644"/>
          <w:jc w:val="center"/>
        </w:trPr>
        <w:tc>
          <w:tcPr>
            <w:tcW w:w="2551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1.</w:t>
            </w:r>
            <w:r w:rsidR="00F04B5B" w:rsidRPr="00B667E8">
              <w:rPr>
                <w:rFonts w:ascii="Century Gothic" w:eastAsia="微軟正黑體" w:hAnsi="Century Gothic"/>
                <w:color w:val="000000"/>
              </w:rPr>
              <w:t xml:space="preserve"> </w:t>
            </w:r>
            <w:r w:rsidRPr="00B667E8">
              <w:rPr>
                <w:rFonts w:ascii="Century Gothic" w:eastAsia="微軟正黑體" w:hAnsi="Century Gothic"/>
                <w:bCs/>
              </w:rPr>
              <w:t>生物安全管制員</w:t>
            </w:r>
          </w:p>
        </w:tc>
        <w:tc>
          <w:tcPr>
            <w:tcW w:w="7654" w:type="dxa"/>
            <w:vAlign w:val="center"/>
          </w:tcPr>
          <w:p w:rsidR="00F628BA" w:rsidRDefault="00F628BA" w:rsidP="00F628BA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(1)</w:t>
            </w:r>
            <w:r w:rsidRPr="0046273B">
              <w:rPr>
                <w:rFonts w:ascii="Century Gothic" w:eastAsia="微軟正黑體" w:hAnsi="Century Gothic"/>
                <w:color w:val="000000"/>
              </w:rPr>
              <w:t>依感染性生物材</w:t>
            </w:r>
            <w:r w:rsidRPr="0046273B">
              <w:rPr>
                <w:rFonts w:ascii="Century Gothic" w:eastAsia="微軟正黑體" w:hAnsi="Century Gothic"/>
              </w:rPr>
              <w:t>料管理辦法</w:t>
            </w:r>
            <w:r w:rsidRPr="0046273B">
              <w:rPr>
                <w:rFonts w:ascii="Century Gothic" w:eastAsia="微軟正黑體" w:hAnsi="Century Gothic"/>
                <w:color w:val="000000"/>
              </w:rPr>
              <w:t>，接受相關</w:t>
            </w:r>
            <w:r w:rsidRPr="0046273B">
              <w:rPr>
                <w:rFonts w:ascii="Century Gothic" w:eastAsia="微軟正黑體" w:hAnsi="Century Gothic"/>
              </w:rPr>
              <w:t>安全教育訓練。</w:t>
            </w:r>
            <w:r>
              <w:rPr>
                <w:rFonts w:ascii="微軟正黑體" w:eastAsia="微軟正黑體" w:hAnsi="微軟正黑體" w:hint="eastAsia"/>
                <w:color w:val="000000"/>
              </w:rPr>
              <w:t>(可包括數位學習或相關協會舉辦之課程</w:t>
            </w:r>
            <w:r>
              <w:rPr>
                <w:rFonts w:ascii="Century Gothic" w:eastAsia="微軟正黑體" w:hAnsi="Century Gothic"/>
              </w:rPr>
              <w:t>)</w:t>
            </w:r>
          </w:p>
          <w:p w:rsidR="00E71B63" w:rsidRPr="00B667E8" w:rsidRDefault="00F628BA" w:rsidP="00F628BA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(2)</w:t>
            </w:r>
            <w:r w:rsidRPr="00A73BB8">
              <w:rPr>
                <w:rFonts w:ascii="Century Gothic" w:eastAsia="微軟正黑體" w:hAnsi="Century Gothic" w:hint="eastAsia"/>
              </w:rPr>
              <w:t>生安會組成人員</w:t>
            </w:r>
            <w:r w:rsidRPr="00A73BB8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Pr="00A73BB8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Pr="00A73BB8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Pr="00A73BB8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Pr="00A73BB8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Pr="00A73BB8">
              <w:rPr>
                <w:rFonts w:ascii="Century Gothic" w:eastAsia="微軟正黑體" w:hAnsi="Century Gothic" w:hint="eastAsia"/>
                <w:szCs w:val="22"/>
              </w:rPr>
              <w:t>小時，</w:t>
            </w:r>
            <w:r w:rsidRPr="00A73BB8">
              <w:rPr>
                <w:rFonts w:ascii="Century Gothic" w:eastAsia="微軟正黑體" w:hAnsi="Century Gothic" w:hint="eastAsia"/>
              </w:rPr>
              <w:t>每三年應接受至少二小時繼續教育。</w:t>
            </w:r>
          </w:p>
        </w:tc>
      </w:tr>
      <w:tr w:rsidR="00E71B63" w:rsidRPr="00B667E8" w:rsidTr="00F628BA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2.</w:t>
            </w:r>
            <w:r w:rsidR="00F04B5B" w:rsidRPr="00B667E8">
              <w:rPr>
                <w:rFonts w:ascii="Century Gothic" w:eastAsia="微軟正黑體" w:hAnsi="Century Gothic"/>
                <w:color w:val="000000"/>
              </w:rPr>
              <w:t xml:space="preserve"> </w:t>
            </w:r>
            <w:r w:rsidRPr="00B667E8">
              <w:rPr>
                <w:rFonts w:ascii="Century Gothic" w:eastAsia="微軟正黑體" w:hAnsi="Century Gothic"/>
                <w:color w:val="000000"/>
              </w:rPr>
              <w:t>在職研究人員</w:t>
            </w:r>
          </w:p>
        </w:tc>
        <w:tc>
          <w:tcPr>
            <w:tcW w:w="7654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</w:rPr>
              <w:t>需具有</w:t>
            </w:r>
            <w:r w:rsidRPr="00B667E8">
              <w:rPr>
                <w:rFonts w:ascii="Century Gothic" w:eastAsia="微軟正黑體" w:hAnsi="Century Gothic"/>
              </w:rPr>
              <w:t>4</w:t>
            </w:r>
            <w:r w:rsidRPr="00B667E8">
              <w:rPr>
                <w:rFonts w:ascii="Century Gothic" w:eastAsia="微軟正黑體" w:hAnsi="Century Gothic"/>
              </w:rPr>
              <w:t>小時以上之生物安全教育訓練。</w:t>
            </w:r>
          </w:p>
        </w:tc>
      </w:tr>
      <w:tr w:rsidR="0020324D" w:rsidRPr="00B667E8" w:rsidTr="00F628BA">
        <w:trPr>
          <w:trHeight w:val="454"/>
          <w:jc w:val="center"/>
        </w:trPr>
        <w:tc>
          <w:tcPr>
            <w:tcW w:w="2551" w:type="dxa"/>
            <w:vAlign w:val="center"/>
          </w:tcPr>
          <w:p w:rsidR="0020324D" w:rsidRPr="00B667E8" w:rsidRDefault="0020324D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 xml:space="preserve">3. </w:t>
            </w:r>
            <w:r w:rsidRPr="00B667E8">
              <w:rPr>
                <w:rFonts w:ascii="Century Gothic" w:eastAsia="微軟正黑體" w:hAnsi="Century Gothic"/>
                <w:color w:val="000000"/>
              </w:rPr>
              <w:t>新進人員</w:t>
            </w:r>
          </w:p>
        </w:tc>
        <w:tc>
          <w:tcPr>
            <w:tcW w:w="7654" w:type="dxa"/>
            <w:vAlign w:val="center"/>
          </w:tcPr>
          <w:p w:rsidR="0020324D" w:rsidRPr="00B667E8" w:rsidRDefault="0020324D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需具有</w:t>
            </w:r>
            <w:r w:rsidR="00652E6C" w:rsidRPr="00B667E8">
              <w:rPr>
                <w:rFonts w:ascii="Century Gothic" w:eastAsia="微軟正黑體" w:hAnsi="Century Gothic"/>
                <w:color w:val="000000"/>
              </w:rPr>
              <w:t>至少</w:t>
            </w:r>
            <w:r w:rsidR="00652E6C" w:rsidRPr="00B667E8">
              <w:rPr>
                <w:rFonts w:ascii="Century Gothic" w:eastAsia="微軟正黑體" w:hAnsi="Century Gothic"/>
                <w:color w:val="000000"/>
              </w:rPr>
              <w:t>8</w:t>
            </w:r>
            <w:r w:rsidRPr="00B667E8">
              <w:rPr>
                <w:rFonts w:ascii="Century Gothic" w:eastAsia="微軟正黑體" w:hAnsi="Century Gothic"/>
                <w:color w:val="000000"/>
              </w:rPr>
              <w:t>小時之生物安全教育訓練。</w:t>
            </w:r>
          </w:p>
        </w:tc>
      </w:tr>
      <w:tr w:rsidR="0020324D" w:rsidRPr="00B667E8" w:rsidTr="00F628BA">
        <w:trPr>
          <w:trHeight w:val="850"/>
          <w:jc w:val="center"/>
        </w:trPr>
        <w:tc>
          <w:tcPr>
            <w:tcW w:w="2551" w:type="dxa"/>
            <w:vAlign w:val="center"/>
          </w:tcPr>
          <w:p w:rsidR="0020324D" w:rsidRPr="00B667E8" w:rsidRDefault="0020324D" w:rsidP="00B667E8">
            <w:pPr>
              <w:spacing w:line="400" w:lineRule="exact"/>
              <w:ind w:left="247" w:hangingChars="103" w:hanging="247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 xml:space="preserve">4. </w:t>
            </w:r>
            <w:r w:rsidRPr="00B667E8">
              <w:rPr>
                <w:rFonts w:ascii="Century Gothic" w:eastAsia="微軟正黑體" w:hAnsi="Century Gothic"/>
                <w:color w:val="000000"/>
              </w:rPr>
              <w:t>生物安全第三等級以上研究人員</w:t>
            </w:r>
          </w:p>
        </w:tc>
        <w:tc>
          <w:tcPr>
            <w:tcW w:w="7654" w:type="dxa"/>
            <w:vAlign w:val="center"/>
          </w:tcPr>
          <w:p w:rsidR="0020324D" w:rsidRPr="00B667E8" w:rsidRDefault="0020324D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應參加中央主管機關認可之生物安全訓練，並符合訓練要求。</w:t>
            </w:r>
          </w:p>
        </w:tc>
      </w:tr>
    </w:tbl>
    <w:p w:rsidR="00E71B63" w:rsidRPr="00B667E8" w:rsidRDefault="00E71B63" w:rsidP="00B667E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B667E8">
        <w:rPr>
          <w:rFonts w:ascii="微軟正黑體" w:eastAsia="微軟正黑體" w:hAnsi="微軟正黑體"/>
          <w:b/>
        </w:rPr>
        <w:t>風險管理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7313"/>
      </w:tblGrid>
      <w:tr w:rsidR="00E71B63" w:rsidRPr="00B667E8" w:rsidTr="00F628BA">
        <w:trPr>
          <w:trHeight w:val="454"/>
          <w:jc w:val="center"/>
        </w:trPr>
        <w:tc>
          <w:tcPr>
            <w:tcW w:w="2891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風險來源</w:t>
            </w:r>
          </w:p>
        </w:tc>
        <w:tc>
          <w:tcPr>
            <w:tcW w:w="7313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應變措施</w:t>
            </w:r>
          </w:p>
        </w:tc>
      </w:tr>
      <w:tr w:rsidR="00E71B63" w:rsidRPr="00B667E8" w:rsidTr="00B667E8">
        <w:trPr>
          <w:trHeight w:val="850"/>
          <w:jc w:val="center"/>
        </w:trPr>
        <w:tc>
          <w:tcPr>
            <w:tcW w:w="2891" w:type="dxa"/>
            <w:vAlign w:val="center"/>
          </w:tcPr>
          <w:p w:rsidR="00E71B63" w:rsidRPr="00B667E8" w:rsidRDefault="00FF2B57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對於生物安全之知能不足</w:t>
            </w:r>
          </w:p>
        </w:tc>
        <w:tc>
          <w:tcPr>
            <w:tcW w:w="7313" w:type="dxa"/>
            <w:vAlign w:val="center"/>
          </w:tcPr>
          <w:p w:rsidR="00E71B63" w:rsidRPr="00B667E8" w:rsidRDefault="00FF2B57" w:rsidP="00B667E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不定期更新疾病管制署之生物安全相關規定，參加相關的教育訓練活動</w:t>
            </w:r>
          </w:p>
        </w:tc>
      </w:tr>
    </w:tbl>
    <w:p w:rsidR="0093337A" w:rsidRPr="00E50C0B" w:rsidRDefault="0093337A" w:rsidP="004E0AAF">
      <w:pPr>
        <w:autoSpaceDE w:val="0"/>
        <w:autoSpaceDN w:val="0"/>
        <w:spacing w:line="400" w:lineRule="exact"/>
        <w:ind w:left="568"/>
        <w:rPr>
          <w:rFonts w:ascii="Arial" w:eastAsia="細明體" w:hAnsi="Arial"/>
          <w:b/>
        </w:rPr>
      </w:pPr>
    </w:p>
    <w:p w:rsidR="00E71B63" w:rsidRPr="00B667E8" w:rsidRDefault="00E71B63" w:rsidP="00B667E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B667E8">
        <w:rPr>
          <w:rFonts w:ascii="微軟正黑體" w:eastAsia="微軟正黑體" w:hAnsi="微軟正黑體"/>
          <w:b/>
        </w:rPr>
        <w:t>審核</w:t>
      </w:r>
    </w:p>
    <w:tbl>
      <w:tblPr>
        <w:tblW w:w="9533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10"/>
        <w:gridCol w:w="3259"/>
        <w:gridCol w:w="2235"/>
      </w:tblGrid>
      <w:tr w:rsidR="00E71B63" w:rsidRPr="00B667E8" w:rsidTr="00F628BA">
        <w:trPr>
          <w:trHeight w:val="454"/>
          <w:jc w:val="center"/>
        </w:trPr>
        <w:tc>
          <w:tcPr>
            <w:tcW w:w="4039" w:type="dxa"/>
            <w:gridSpan w:val="2"/>
            <w:vAlign w:val="center"/>
          </w:tcPr>
          <w:p w:rsidR="00E71B63" w:rsidRPr="00B667E8" w:rsidRDefault="00E71B63" w:rsidP="00F628B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E71B63" w:rsidRPr="00B667E8" w:rsidRDefault="00E71B63" w:rsidP="00F628B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71B63" w:rsidRPr="00B667E8" w:rsidRDefault="00E71B63" w:rsidP="00F628B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E71B63" w:rsidRPr="00B667E8" w:rsidTr="00F628BA">
        <w:trPr>
          <w:trHeight w:val="454"/>
          <w:jc w:val="center"/>
        </w:trPr>
        <w:tc>
          <w:tcPr>
            <w:tcW w:w="1629" w:type="dxa"/>
            <w:vAlign w:val="center"/>
          </w:tcPr>
          <w:p w:rsidR="00E71B63" w:rsidRPr="00B667E8" w:rsidRDefault="00E71B63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B63" w:rsidRPr="00B667E8" w:rsidRDefault="00A45CE9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71B63" w:rsidRPr="00B667E8" w:rsidRDefault="003F781A" w:rsidP="00B667E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主</w:t>
            </w:r>
            <w:r w:rsidR="0093337A" w:rsidRPr="00B667E8">
              <w:rPr>
                <w:rFonts w:ascii="Century Gothic" w:eastAsia="微軟正黑體" w:hAnsi="Century Gothic"/>
                <w:color w:val="000000"/>
              </w:rPr>
              <w:t>委</w:t>
            </w:r>
            <w:r w:rsidR="00E71B63" w:rsidRPr="00B667E8">
              <w:rPr>
                <w:rFonts w:ascii="Century Gothic" w:eastAsia="微軟正黑體" w:hAnsi="Century Gothic"/>
                <w:color w:val="000000"/>
              </w:rPr>
              <w:t>：</w:t>
            </w:r>
            <w:r w:rsidR="00666E5B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71B63" w:rsidRPr="00B667E8" w:rsidRDefault="00F04B5B" w:rsidP="00666E5B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667E8">
              <w:rPr>
                <w:rFonts w:ascii="Century Gothic" w:eastAsia="微軟正黑體" w:hAnsi="Century Gothic"/>
                <w:color w:val="000000"/>
              </w:rPr>
              <w:t>20</w:t>
            </w:r>
            <w:r w:rsidR="00F628BA"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666E5B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0" w:name="_GoBack"/>
            <w:bookmarkEnd w:id="0"/>
          </w:p>
        </w:tc>
      </w:tr>
    </w:tbl>
    <w:p w:rsidR="00A655DA" w:rsidRPr="00E325CA" w:rsidRDefault="00A655DA" w:rsidP="00E71B63">
      <w:pPr>
        <w:autoSpaceDE w:val="0"/>
        <w:autoSpaceDN w:val="0"/>
        <w:spacing w:before="240"/>
        <w:ind w:left="1418"/>
        <w:rPr>
          <w:rFonts w:ascii="Arial" w:eastAsia="細明體" w:hAnsi="Arial"/>
          <w:sz w:val="21"/>
          <w:szCs w:val="21"/>
        </w:rPr>
      </w:pPr>
    </w:p>
    <w:sectPr w:rsidR="00A655DA" w:rsidRPr="00E325CA" w:rsidSect="00F71FF7">
      <w:headerReference w:type="default" r:id="rId11"/>
      <w:footerReference w:type="default" r:id="rId12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73" w:rsidRDefault="001C1373" w:rsidP="00CC5E82">
      <w:r>
        <w:separator/>
      </w:r>
    </w:p>
  </w:endnote>
  <w:endnote w:type="continuationSeparator" w:id="0">
    <w:p w:rsidR="001C1373" w:rsidRDefault="001C1373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39197"/>
      <w:docPartObj>
        <w:docPartGallery w:val="Page Numbers (Bottom of Page)"/>
        <w:docPartUnique/>
      </w:docPartObj>
    </w:sdtPr>
    <w:sdtEndPr/>
    <w:sdtContent>
      <w:p w:rsidR="00031634" w:rsidRDefault="00031634" w:rsidP="000316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5B" w:rsidRPr="00666E5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73" w:rsidRDefault="001C1373" w:rsidP="00CC5E82">
      <w:r>
        <w:separator/>
      </w:r>
    </w:p>
  </w:footnote>
  <w:footnote w:type="continuationSeparator" w:id="0">
    <w:p w:rsidR="001C1373" w:rsidRDefault="001C1373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C2243D" w:rsidRPr="0003186A" w:rsidTr="00A45CE9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2243D" w:rsidRPr="0003186A" w:rsidRDefault="00C2243D" w:rsidP="00EC0D27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6729D3A" wp14:editId="56069A5A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C2243D" w:rsidRPr="00990878" w:rsidRDefault="00C2243D" w:rsidP="00A83DB5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0A7371" w:rsidRDefault="00807950" w:rsidP="000A7371">
          <w:pPr>
            <w:autoSpaceDE w:val="0"/>
            <w:autoSpaceDN w:val="0"/>
            <w:jc w:val="center"/>
            <w:rPr>
              <w:rFonts w:eastAsia="標楷體"/>
              <w:b/>
              <w:sz w:val="28"/>
            </w:rPr>
          </w:pPr>
          <w:r w:rsidRPr="00807950">
            <w:rPr>
              <w:rFonts w:eastAsia="標楷體" w:hint="eastAsia"/>
              <w:b/>
              <w:sz w:val="28"/>
            </w:rPr>
            <w:t>實驗室生物安全</w:t>
          </w:r>
          <w:r w:rsidR="000A7371">
            <w:rPr>
              <w:rFonts w:eastAsia="標楷體" w:hint="eastAsia"/>
              <w:b/>
              <w:sz w:val="28"/>
            </w:rPr>
            <w:t>事件</w:t>
          </w:r>
        </w:p>
        <w:p w:rsidR="00C2243D" w:rsidRPr="000A7371" w:rsidRDefault="000A7371" w:rsidP="000A7371">
          <w:pPr>
            <w:autoSpaceDE w:val="0"/>
            <w:autoSpaceDN w:val="0"/>
            <w:jc w:val="center"/>
            <w:rPr>
              <w:rFonts w:eastAsia="標楷體"/>
              <w:b/>
              <w:sz w:val="28"/>
            </w:rPr>
          </w:pPr>
          <w:r>
            <w:rPr>
              <w:rFonts w:eastAsia="標楷體" w:hint="eastAsia"/>
              <w:b/>
              <w:sz w:val="28"/>
            </w:rPr>
            <w:t>處理</w:t>
          </w:r>
          <w:r w:rsidR="00C2243D" w:rsidRPr="00C2243D"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標準作業程序</w:t>
          </w:r>
        </w:p>
      </w:tc>
      <w:tc>
        <w:tcPr>
          <w:tcW w:w="5333" w:type="dxa"/>
          <w:gridSpan w:val="2"/>
          <w:shd w:val="clear" w:color="auto" w:fill="auto"/>
        </w:tcPr>
        <w:p w:rsidR="00C2243D" w:rsidRPr="0086259F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手冊：實驗室安全規範</w:t>
          </w:r>
          <w:r w:rsidRPr="0086259F">
            <w:rPr>
              <w:rFonts w:eastAsia="標楷體"/>
              <w:b/>
              <w:sz w:val="20"/>
            </w:rPr>
            <w:t xml:space="preserve">           </w:t>
          </w:r>
          <w:r w:rsidRPr="0086259F">
            <w:rPr>
              <w:rFonts w:eastAsia="標楷體"/>
              <w:b/>
              <w:sz w:val="20"/>
            </w:rPr>
            <w:t>章節：</w:t>
          </w:r>
        </w:p>
      </w:tc>
    </w:tr>
    <w:tr w:rsidR="00C2243D" w:rsidRPr="0003186A" w:rsidTr="00A45CE9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C2243D" w:rsidRPr="0086259F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2243D" w:rsidRPr="0086259F" w:rsidRDefault="00C2243D" w:rsidP="0025417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文件編號：</w:t>
          </w:r>
          <w:r w:rsidRPr="0086259F">
            <w:rPr>
              <w:rFonts w:eastAsia="標楷體"/>
              <w:b/>
              <w:sz w:val="20"/>
            </w:rPr>
            <w:t>BS-S-</w:t>
          </w:r>
          <w:r w:rsidR="00752944" w:rsidRPr="0086259F">
            <w:rPr>
              <w:rFonts w:eastAsia="標楷體"/>
              <w:b/>
              <w:sz w:val="20"/>
            </w:rPr>
            <w:t>01</w:t>
          </w:r>
          <w:r w:rsidR="00254170" w:rsidRPr="0086259F">
            <w:rPr>
              <w:rFonts w:eastAsia="標楷體"/>
              <w:b/>
              <w:sz w:val="20"/>
            </w:rPr>
            <w:t>2</w:t>
          </w:r>
        </w:p>
      </w:tc>
    </w:tr>
    <w:tr w:rsidR="00C2243D" w:rsidRPr="0034124F" w:rsidTr="00A45CE9">
      <w:trPr>
        <w:jc w:val="center"/>
      </w:trPr>
      <w:tc>
        <w:tcPr>
          <w:tcW w:w="1176" w:type="dxa"/>
          <w:vMerge/>
          <w:shd w:val="clear" w:color="auto" w:fill="auto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6259F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2243D" w:rsidRPr="0086259F" w:rsidRDefault="00C2243D" w:rsidP="00C918C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新訂認證：</w:t>
          </w:r>
          <w:r w:rsidRPr="0086259F">
            <w:rPr>
              <w:rFonts w:eastAsia="標楷體"/>
              <w:b/>
              <w:sz w:val="20"/>
            </w:rPr>
            <w:t>201</w:t>
          </w:r>
          <w:r w:rsidR="00807950" w:rsidRPr="0086259F">
            <w:rPr>
              <w:rFonts w:eastAsia="標楷體"/>
              <w:b/>
              <w:sz w:val="20"/>
            </w:rPr>
            <w:t>5-0</w:t>
          </w:r>
          <w:r w:rsidR="00C918C1" w:rsidRPr="0086259F">
            <w:rPr>
              <w:rFonts w:eastAsia="標楷體"/>
              <w:b/>
              <w:sz w:val="20"/>
            </w:rPr>
            <w:t>6</w:t>
          </w:r>
          <w:r w:rsidR="00752944" w:rsidRPr="0086259F">
            <w:rPr>
              <w:rFonts w:eastAsia="標楷體"/>
              <w:b/>
              <w:sz w:val="20"/>
            </w:rPr>
            <w:t>-</w:t>
          </w:r>
          <w:r w:rsidR="00C918C1" w:rsidRPr="0086259F">
            <w:rPr>
              <w:rFonts w:eastAsia="標楷體"/>
              <w:b/>
              <w:sz w:val="20"/>
            </w:rPr>
            <w:t>10</w:t>
          </w:r>
        </w:p>
      </w:tc>
    </w:tr>
    <w:tr w:rsidR="00C2243D" w:rsidRPr="0003186A" w:rsidTr="00A45CE9">
      <w:trPr>
        <w:jc w:val="center"/>
      </w:trPr>
      <w:tc>
        <w:tcPr>
          <w:tcW w:w="1176" w:type="dxa"/>
          <w:vMerge/>
          <w:shd w:val="clear" w:color="auto" w:fill="auto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6259F" w:rsidRDefault="009510E5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C2243D" w:rsidRPr="0086259F" w:rsidRDefault="00C2243D" w:rsidP="00666E5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修訂認證：</w:t>
          </w:r>
          <w:r w:rsidR="0086259F" w:rsidRPr="0086259F">
            <w:rPr>
              <w:rFonts w:eastAsia="標楷體"/>
              <w:b/>
              <w:sz w:val="20"/>
            </w:rPr>
            <w:t>20</w:t>
          </w:r>
          <w:r w:rsidR="00F628BA">
            <w:rPr>
              <w:rFonts w:eastAsia="標楷體" w:hint="eastAsia"/>
              <w:b/>
              <w:sz w:val="20"/>
            </w:rPr>
            <w:t>20-0</w:t>
          </w:r>
          <w:r w:rsidR="00666E5B">
            <w:rPr>
              <w:rFonts w:eastAsia="標楷體" w:hint="eastAsia"/>
              <w:b/>
              <w:sz w:val="20"/>
            </w:rPr>
            <w:t>9-14</w:t>
          </w:r>
        </w:p>
      </w:tc>
    </w:tr>
    <w:tr w:rsidR="00C2243D" w:rsidRPr="0003186A" w:rsidTr="00A45CE9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2243D" w:rsidRPr="0003186A" w:rsidRDefault="00C2243D" w:rsidP="00A83DB5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6259F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定期更新：每</w:t>
          </w:r>
          <w:r w:rsidR="0086259F" w:rsidRPr="0086259F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C2243D" w:rsidRPr="0086259F" w:rsidRDefault="00C2243D" w:rsidP="00666E5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6259F">
            <w:rPr>
              <w:rFonts w:eastAsia="標楷體"/>
              <w:b/>
              <w:sz w:val="20"/>
            </w:rPr>
            <w:t>版本：</w:t>
          </w:r>
          <w:r w:rsidR="00F628BA">
            <w:rPr>
              <w:rFonts w:eastAsia="標楷體" w:hint="eastAsia"/>
              <w:b/>
              <w:sz w:val="20"/>
            </w:rPr>
            <w:t>2020</w:t>
          </w:r>
          <w:r w:rsidR="00F96CD7">
            <w:rPr>
              <w:rFonts w:eastAsia="標楷體" w:hint="eastAsia"/>
              <w:b/>
              <w:sz w:val="20"/>
            </w:rPr>
            <w:t>.</w:t>
          </w:r>
          <w:r w:rsidR="00666E5B">
            <w:rPr>
              <w:rFonts w:eastAsia="標楷體" w:hint="eastAsia"/>
              <w:b/>
              <w:sz w:val="20"/>
            </w:rPr>
            <w:t>2</w:t>
          </w:r>
          <w:r w:rsidR="00031634">
            <w:rPr>
              <w:rFonts w:eastAsia="標楷體" w:hint="eastAsia"/>
              <w:b/>
              <w:sz w:val="20"/>
            </w:rPr>
            <w:t>版</w:t>
          </w:r>
        </w:p>
      </w:tc>
    </w:tr>
  </w:tbl>
  <w:p w:rsidR="00CC5E82" w:rsidRDefault="00C2243D" w:rsidP="00CC5E82">
    <w:pPr>
      <w:pStyle w:val="a5"/>
    </w:pPr>
    <w:r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D75"/>
    <w:multiLevelType w:val="multilevel"/>
    <w:tmpl w:val="81DEB54A"/>
    <w:numStyleLink w:val="1"/>
  </w:abstractNum>
  <w:abstractNum w:abstractNumId="1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16B5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026BC4"/>
    <w:multiLevelType w:val="multilevel"/>
    <w:tmpl w:val="283848B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80653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C93D4E"/>
    <w:multiLevelType w:val="multilevel"/>
    <w:tmpl w:val="25DCB5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2A39F5"/>
    <w:multiLevelType w:val="multilevel"/>
    <w:tmpl w:val="250488C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8">
    <w:nsid w:val="2AB51F1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93A3884"/>
    <w:multiLevelType w:val="multilevel"/>
    <w:tmpl w:val="2B967BF0"/>
    <w:lvl w:ilvl="0">
      <w:start w:val="1"/>
      <w:numFmt w:val="decimal"/>
      <w:lvlText w:val="%1"/>
      <w:lvlJc w:val="left"/>
      <w:pPr>
        <w:ind w:left="567" w:hanging="425"/>
      </w:pPr>
      <w:rPr>
        <w:rFonts w:ascii="Century Gothic" w:hAnsi="Century Gothic" w:cs="Times New Roman" w:hint="default"/>
        <w:b/>
      </w:rPr>
    </w:lvl>
    <w:lvl w:ilvl="1">
      <w:start w:val="1"/>
      <w:numFmt w:val="decimal"/>
      <w:lvlText w:val="%1.%2"/>
      <w:lvlJc w:val="left"/>
      <w:pPr>
        <w:ind w:left="1277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Century Gothic" w:hAnsi="Century Gothic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EC01360"/>
    <w:multiLevelType w:val="hybridMultilevel"/>
    <w:tmpl w:val="DF101FA6"/>
    <w:lvl w:ilvl="0" w:tplc="17BE15BE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9FA40BC"/>
    <w:multiLevelType w:val="multilevel"/>
    <w:tmpl w:val="81DEB54A"/>
    <w:styleLink w:val="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D6F9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9">
    <w:nsid w:val="766312D0"/>
    <w:multiLevelType w:val="multilevel"/>
    <w:tmpl w:val="C87E3B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D2E05"/>
    <w:multiLevelType w:val="hybridMultilevel"/>
    <w:tmpl w:val="537E5DE2"/>
    <w:lvl w:ilvl="0" w:tplc="0C0ED8EA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6006F9"/>
    <w:multiLevelType w:val="hybridMultilevel"/>
    <w:tmpl w:val="73786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8"/>
  </w:num>
  <w:num w:numId="14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hint="eastAsia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160" w:hanging="360"/>
        </w:pPr>
        <w:rPr>
          <w:rFonts w:hint="eastAsia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eastAsia"/>
        </w:rPr>
      </w:lvl>
    </w:lvlOverride>
  </w:num>
  <w:num w:numId="15">
    <w:abstractNumId w:val="21"/>
  </w:num>
  <w:num w:numId="16">
    <w:abstractNumId w:val="4"/>
  </w:num>
  <w:num w:numId="17">
    <w:abstractNumId w:val="20"/>
  </w:num>
  <w:num w:numId="18">
    <w:abstractNumId w:val="12"/>
  </w:num>
  <w:num w:numId="19">
    <w:abstractNumId w:val="0"/>
    <w:lvlOverride w:ilvl="1">
      <w:lvl w:ilvl="1">
        <w:start w:val="1"/>
        <w:numFmt w:val="lowerLetter"/>
        <w:lvlText w:val="%2、"/>
        <w:lvlJc w:val="left"/>
        <w:pPr>
          <w:ind w:left="1047" w:hanging="480"/>
        </w:pPr>
        <w:rPr>
          <w:rFonts w:hint="eastAsia"/>
        </w:rPr>
      </w:lvl>
    </w:lvlOverride>
  </w:num>
  <w:num w:numId="20">
    <w:abstractNumId w:val="14"/>
  </w:num>
  <w:num w:numId="21">
    <w:abstractNumId w:val="3"/>
  </w:num>
  <w:num w:numId="22">
    <w:abstractNumId w:val="5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10E8A"/>
    <w:rsid w:val="00031634"/>
    <w:rsid w:val="00044F9F"/>
    <w:rsid w:val="00074000"/>
    <w:rsid w:val="00081564"/>
    <w:rsid w:val="000910D1"/>
    <w:rsid w:val="000A7371"/>
    <w:rsid w:val="000D474A"/>
    <w:rsid w:val="000F04CC"/>
    <w:rsid w:val="0011687B"/>
    <w:rsid w:val="00116CD9"/>
    <w:rsid w:val="0013107B"/>
    <w:rsid w:val="00134EFB"/>
    <w:rsid w:val="00135D27"/>
    <w:rsid w:val="001550C0"/>
    <w:rsid w:val="00182023"/>
    <w:rsid w:val="0019480A"/>
    <w:rsid w:val="001A22FC"/>
    <w:rsid w:val="001A718E"/>
    <w:rsid w:val="001C1373"/>
    <w:rsid w:val="001D25A8"/>
    <w:rsid w:val="001D73AD"/>
    <w:rsid w:val="0020324D"/>
    <w:rsid w:val="002044A0"/>
    <w:rsid w:val="00220BD1"/>
    <w:rsid w:val="002521D9"/>
    <w:rsid w:val="00254170"/>
    <w:rsid w:val="00255C95"/>
    <w:rsid w:val="002603AD"/>
    <w:rsid w:val="002657C8"/>
    <w:rsid w:val="00274A6C"/>
    <w:rsid w:val="00276665"/>
    <w:rsid w:val="00295E3C"/>
    <w:rsid w:val="002B04F9"/>
    <w:rsid w:val="002B2AA5"/>
    <w:rsid w:val="002F6EF0"/>
    <w:rsid w:val="002F7CAB"/>
    <w:rsid w:val="00324D8E"/>
    <w:rsid w:val="00327FC1"/>
    <w:rsid w:val="00330346"/>
    <w:rsid w:val="003400E0"/>
    <w:rsid w:val="00354CEA"/>
    <w:rsid w:val="003833E3"/>
    <w:rsid w:val="00386834"/>
    <w:rsid w:val="003A7EFB"/>
    <w:rsid w:val="003C0E33"/>
    <w:rsid w:val="003F6567"/>
    <w:rsid w:val="003F6F4C"/>
    <w:rsid w:val="003F781A"/>
    <w:rsid w:val="00405F0E"/>
    <w:rsid w:val="00410AE6"/>
    <w:rsid w:val="00424BFF"/>
    <w:rsid w:val="00435B57"/>
    <w:rsid w:val="004530CD"/>
    <w:rsid w:val="00491DA6"/>
    <w:rsid w:val="004963C8"/>
    <w:rsid w:val="004B0DB4"/>
    <w:rsid w:val="004E0AAF"/>
    <w:rsid w:val="00502B10"/>
    <w:rsid w:val="005131D3"/>
    <w:rsid w:val="00544ABA"/>
    <w:rsid w:val="005669C4"/>
    <w:rsid w:val="00580000"/>
    <w:rsid w:val="005928FD"/>
    <w:rsid w:val="005947FF"/>
    <w:rsid w:val="005A5AA0"/>
    <w:rsid w:val="005C67A2"/>
    <w:rsid w:val="005D791A"/>
    <w:rsid w:val="005E0AB6"/>
    <w:rsid w:val="005E15B6"/>
    <w:rsid w:val="005E400D"/>
    <w:rsid w:val="005E5517"/>
    <w:rsid w:val="00607009"/>
    <w:rsid w:val="0063405D"/>
    <w:rsid w:val="00652E6C"/>
    <w:rsid w:val="006618C8"/>
    <w:rsid w:val="00665E88"/>
    <w:rsid w:val="00666E5B"/>
    <w:rsid w:val="00667676"/>
    <w:rsid w:val="006B1724"/>
    <w:rsid w:val="006C79CB"/>
    <w:rsid w:val="006D51B4"/>
    <w:rsid w:val="007133C8"/>
    <w:rsid w:val="00727469"/>
    <w:rsid w:val="007401D9"/>
    <w:rsid w:val="00747847"/>
    <w:rsid w:val="007516B5"/>
    <w:rsid w:val="00752944"/>
    <w:rsid w:val="007606FD"/>
    <w:rsid w:val="0077570A"/>
    <w:rsid w:val="0078406C"/>
    <w:rsid w:val="007B0ECA"/>
    <w:rsid w:val="007C7228"/>
    <w:rsid w:val="007D5EBB"/>
    <w:rsid w:val="007E131F"/>
    <w:rsid w:val="007E7C80"/>
    <w:rsid w:val="00807950"/>
    <w:rsid w:val="008125F6"/>
    <w:rsid w:val="00814710"/>
    <w:rsid w:val="008574A5"/>
    <w:rsid w:val="00860AA1"/>
    <w:rsid w:val="0086259F"/>
    <w:rsid w:val="00864C03"/>
    <w:rsid w:val="00865D03"/>
    <w:rsid w:val="008B56AC"/>
    <w:rsid w:val="008C2084"/>
    <w:rsid w:val="008D07E3"/>
    <w:rsid w:val="008E24BC"/>
    <w:rsid w:val="008F16F3"/>
    <w:rsid w:val="008F54FB"/>
    <w:rsid w:val="00904316"/>
    <w:rsid w:val="009044C7"/>
    <w:rsid w:val="00904711"/>
    <w:rsid w:val="00913EA4"/>
    <w:rsid w:val="00913ED0"/>
    <w:rsid w:val="0093337A"/>
    <w:rsid w:val="009510E5"/>
    <w:rsid w:val="0097118F"/>
    <w:rsid w:val="009A1D3C"/>
    <w:rsid w:val="009A45A7"/>
    <w:rsid w:val="009C0BE9"/>
    <w:rsid w:val="009C3E0A"/>
    <w:rsid w:val="009D73AB"/>
    <w:rsid w:val="009E1820"/>
    <w:rsid w:val="009E36F1"/>
    <w:rsid w:val="00A31F83"/>
    <w:rsid w:val="00A437B1"/>
    <w:rsid w:val="00A44702"/>
    <w:rsid w:val="00A45CE9"/>
    <w:rsid w:val="00A52716"/>
    <w:rsid w:val="00A655DA"/>
    <w:rsid w:val="00A728F5"/>
    <w:rsid w:val="00A73BB8"/>
    <w:rsid w:val="00A75929"/>
    <w:rsid w:val="00A808C5"/>
    <w:rsid w:val="00A91338"/>
    <w:rsid w:val="00A95D95"/>
    <w:rsid w:val="00AA0DC7"/>
    <w:rsid w:val="00AB2362"/>
    <w:rsid w:val="00AC5ED0"/>
    <w:rsid w:val="00AE0916"/>
    <w:rsid w:val="00B002BE"/>
    <w:rsid w:val="00B06EE3"/>
    <w:rsid w:val="00B10868"/>
    <w:rsid w:val="00B119E0"/>
    <w:rsid w:val="00B205C1"/>
    <w:rsid w:val="00B20936"/>
    <w:rsid w:val="00B253F8"/>
    <w:rsid w:val="00B4478A"/>
    <w:rsid w:val="00B667E8"/>
    <w:rsid w:val="00B73CD3"/>
    <w:rsid w:val="00B779C8"/>
    <w:rsid w:val="00B947B9"/>
    <w:rsid w:val="00BC0336"/>
    <w:rsid w:val="00BC5B7E"/>
    <w:rsid w:val="00BD41A4"/>
    <w:rsid w:val="00BD4B33"/>
    <w:rsid w:val="00BE10C2"/>
    <w:rsid w:val="00BF22E6"/>
    <w:rsid w:val="00C122A9"/>
    <w:rsid w:val="00C1568C"/>
    <w:rsid w:val="00C17D26"/>
    <w:rsid w:val="00C2243D"/>
    <w:rsid w:val="00C265E9"/>
    <w:rsid w:val="00C301DC"/>
    <w:rsid w:val="00C46724"/>
    <w:rsid w:val="00C64678"/>
    <w:rsid w:val="00C918C1"/>
    <w:rsid w:val="00CB4954"/>
    <w:rsid w:val="00CC5E82"/>
    <w:rsid w:val="00CD78C8"/>
    <w:rsid w:val="00CF5206"/>
    <w:rsid w:val="00CF5B4A"/>
    <w:rsid w:val="00D16C1A"/>
    <w:rsid w:val="00D53CFD"/>
    <w:rsid w:val="00D62807"/>
    <w:rsid w:val="00D86036"/>
    <w:rsid w:val="00D86338"/>
    <w:rsid w:val="00DB66A1"/>
    <w:rsid w:val="00DC517C"/>
    <w:rsid w:val="00DE0304"/>
    <w:rsid w:val="00DE75EF"/>
    <w:rsid w:val="00E11FD9"/>
    <w:rsid w:val="00E16ECE"/>
    <w:rsid w:val="00E325CA"/>
    <w:rsid w:val="00E32978"/>
    <w:rsid w:val="00E50C0B"/>
    <w:rsid w:val="00E62318"/>
    <w:rsid w:val="00E653B0"/>
    <w:rsid w:val="00E71B63"/>
    <w:rsid w:val="00E77F86"/>
    <w:rsid w:val="00EA3ABC"/>
    <w:rsid w:val="00EB6FE1"/>
    <w:rsid w:val="00EC0D27"/>
    <w:rsid w:val="00EE4446"/>
    <w:rsid w:val="00F04B5B"/>
    <w:rsid w:val="00F23AFB"/>
    <w:rsid w:val="00F33E5F"/>
    <w:rsid w:val="00F478A6"/>
    <w:rsid w:val="00F579FC"/>
    <w:rsid w:val="00F628BA"/>
    <w:rsid w:val="00F71FF7"/>
    <w:rsid w:val="00F814AA"/>
    <w:rsid w:val="00F933B1"/>
    <w:rsid w:val="00F9398C"/>
    <w:rsid w:val="00F96CD7"/>
    <w:rsid w:val="00FC1470"/>
    <w:rsid w:val="00FD2908"/>
    <w:rsid w:val="00FD4C1D"/>
    <w:rsid w:val="00FD7C3D"/>
    <w:rsid w:val="00FF2B57"/>
    <w:rsid w:val="00FF5BFA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semiHidden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numbering" w:customStyle="1" w:styleId="1">
    <w:name w:val="樣式1"/>
    <w:uiPriority w:val="99"/>
    <w:rsid w:val="002044A0"/>
    <w:pPr>
      <w:numPr>
        <w:numId w:val="20"/>
      </w:numPr>
    </w:pPr>
  </w:style>
  <w:style w:type="paragraph" w:customStyle="1" w:styleId="CCH">
    <w:name w:val="CCH內文一"/>
    <w:basedOn w:val="a"/>
    <w:rsid w:val="00C2243D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semiHidden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numbering" w:customStyle="1" w:styleId="1">
    <w:name w:val="樣式1"/>
    <w:uiPriority w:val="99"/>
    <w:rsid w:val="002044A0"/>
    <w:pPr>
      <w:numPr>
        <w:numId w:val="20"/>
      </w:numPr>
    </w:pPr>
  </w:style>
  <w:style w:type="paragraph" w:customStyle="1" w:styleId="CCH">
    <w:name w:val="CCH內文一"/>
    <w:basedOn w:val="a"/>
    <w:rsid w:val="00C2243D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A30C-5708-4206-8E52-D94B13A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2020-10-07T07:41:00Z</dcterms:created>
  <dcterms:modified xsi:type="dcterms:W3CDTF">2020-10-07T07:41:00Z</dcterms:modified>
</cp:coreProperties>
</file>